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A9A6" w14:textId="7BACA968" w:rsidR="005E1CEB" w:rsidRPr="003707BC" w:rsidRDefault="002573EE" w:rsidP="00BC5426">
      <w:pPr>
        <w:rPr>
          <w:lang w:val="en-US"/>
        </w:rPr>
        <w:sectPr w:rsidR="005E1CEB" w:rsidRPr="003707BC" w:rsidSect="00C22058">
          <w:headerReference w:type="even" r:id="rId8"/>
          <w:headerReference w:type="default" r:id="rId9"/>
          <w:footerReference w:type="even" r:id="rId10"/>
          <w:footerReference w:type="default" r:id="rId11"/>
          <w:headerReference w:type="first" r:id="rId12"/>
          <w:footerReference w:type="first" r:id="rId13"/>
          <w:pgSz w:w="11900" w:h="16840"/>
          <w:pgMar w:top="2552" w:right="851" w:bottom="1440" w:left="851" w:header="0" w:footer="708" w:gutter="0"/>
          <w:cols w:space="708"/>
          <w:titlePg/>
          <w:docGrid w:linePitch="360"/>
        </w:sectPr>
      </w:pPr>
      <w:r>
        <w:rPr>
          <w:noProof/>
          <w:lang w:val="en-US"/>
        </w:rPr>
        <mc:AlternateContent>
          <mc:Choice Requires="wps">
            <w:drawing>
              <wp:anchor distT="0" distB="0" distL="114300" distR="114300" simplePos="0" relativeHeight="251700224" behindDoc="0" locked="0" layoutInCell="1" allowOverlap="1" wp14:anchorId="5B3D1108" wp14:editId="29EBEE3F">
                <wp:simplePos x="0" y="0"/>
                <wp:positionH relativeFrom="column">
                  <wp:posOffset>-137160</wp:posOffset>
                </wp:positionH>
                <wp:positionV relativeFrom="paragraph">
                  <wp:posOffset>-607351</wp:posOffset>
                </wp:positionV>
                <wp:extent cx="2034540" cy="4572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45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E466" w14:textId="5B3FF9C5" w:rsidR="00D10012" w:rsidRPr="001145D2" w:rsidRDefault="001145D2">
                            <w:pPr>
                              <w:rPr>
                                <w:color w:val="FFFFFF"/>
                                <w:sz w:val="26"/>
                                <w:szCs w:val="26"/>
                                <w:lang w:val="en-US"/>
                              </w:rPr>
                            </w:pPr>
                            <w:r>
                              <w:rPr>
                                <w:color w:val="FFFFFF"/>
                                <w:sz w:val="26"/>
                                <w:szCs w:val="26"/>
                                <w:lang w:val="en-US"/>
                              </w:rPr>
                              <w:t>Updated January 202</w:t>
                            </w:r>
                            <w:r w:rsidR="004F4656">
                              <w:rPr>
                                <w:color w:val="FFFFFF"/>
                                <w:sz w:val="26"/>
                                <w:szCs w:val="26"/>
                                <w:lang w:val="en-US"/>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D1108" id="_x0000_t202" coordsize="21600,21600" o:spt="202" path="m,l,21600r21600,l21600,xe">
                <v:stroke joinstyle="miter"/>
                <v:path gradientshapeok="t" o:connecttype="rect"/>
              </v:shapetype>
              <v:shape id="Text Box 5" o:spid="_x0000_s1026" type="#_x0000_t202" style="position:absolute;margin-left:-10.8pt;margin-top:-47.8pt;width:160.2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" filled="f" stroked="f">
                <v:path arrowok="t"/>
                <v:textbox inset=",7.2pt,,7.2pt">
                  <w:txbxContent>
                    <w:p w14:paraId="3310E466" w14:textId="5B3FF9C5" w:rsidR="00D10012" w:rsidRPr="001145D2" w:rsidRDefault="001145D2">
                      <w:pPr>
                        <w:rPr>
                          <w:color w:val="FFFFFF"/>
                          <w:sz w:val="26"/>
                          <w:szCs w:val="26"/>
                          <w:lang w:val="en-US"/>
                        </w:rPr>
                      </w:pPr>
                      <w:r>
                        <w:rPr>
                          <w:color w:val="FFFFFF"/>
                          <w:sz w:val="26"/>
                          <w:szCs w:val="26"/>
                          <w:lang w:val="en-US"/>
                        </w:rPr>
                        <w:t>Updated January 202</w:t>
                      </w:r>
                      <w:r w:rsidR="004F4656">
                        <w:rPr>
                          <w:color w:val="FFFFFF"/>
                          <w:sz w:val="26"/>
                          <w:szCs w:val="26"/>
                          <w:lang w:val="en-US"/>
                        </w:rPr>
                        <w:t>3</w:t>
                      </w:r>
                    </w:p>
                  </w:txbxContent>
                </v:textbox>
              </v:shape>
            </w:pict>
          </mc:Fallback>
        </mc:AlternateContent>
      </w:r>
    </w:p>
    <w:p w14:paraId="2CB5837C" w14:textId="2D81B307" w:rsidR="00EC2F9F" w:rsidRDefault="00EC2F9F" w:rsidP="00EC2F9F">
      <w:pPr>
        <w:rPr>
          <w:noProof/>
          <w:lang w:val="en-US"/>
        </w:rPr>
        <w:sectPr w:rsidR="00EC2F9F" w:rsidSect="00B27A40">
          <w:headerReference w:type="default" r:id="rId14"/>
          <w:footerReference w:type="default" r:id="rId15"/>
          <w:type w:val="continuous"/>
          <w:pgSz w:w="11900" w:h="16840"/>
          <w:pgMar w:top="2552" w:right="851" w:bottom="1440" w:left="851" w:header="0" w:footer="709" w:gutter="0"/>
          <w:cols w:num="2" w:space="708"/>
          <w:titlePg/>
          <w:docGrid w:linePitch="360"/>
        </w:sectPr>
      </w:pPr>
    </w:p>
    <w:p w14:paraId="29080F19" w14:textId="77777777" w:rsidR="001145D2" w:rsidRPr="00243702" w:rsidRDefault="001145D2" w:rsidP="001145D2">
      <w:pPr>
        <w:pStyle w:val="Heading1"/>
      </w:pPr>
      <w:r>
        <w:t>GST</w:t>
      </w:r>
      <w:r w:rsidRPr="00243702">
        <w:t xml:space="preserve"> </w:t>
      </w:r>
      <w:r>
        <w:t>and Land Checklist</w:t>
      </w:r>
    </w:p>
    <w:p w14:paraId="3537F405" w14:textId="77777777" w:rsidR="001145D2" w:rsidRPr="00BB6EE0" w:rsidRDefault="001145D2" w:rsidP="001145D2">
      <w:pPr>
        <w:pStyle w:val="LPLCBodyText"/>
        <w:ind w:right="-2"/>
      </w:pPr>
      <w:r w:rsidRPr="00BB6EE0">
        <w:t xml:space="preserve">GST is not simple but there are some </w:t>
      </w:r>
      <w:r>
        <w:t>easy</w:t>
      </w:r>
      <w:r w:rsidRPr="00BB6EE0">
        <w:t xml:space="preserve"> steps you can take to help protect you and your clients. </w:t>
      </w:r>
    </w:p>
    <w:p w14:paraId="3E9937A9" w14:textId="77777777" w:rsidR="001145D2" w:rsidRPr="001145D2" w:rsidRDefault="001145D2" w:rsidP="001145D2">
      <w:pPr>
        <w:pStyle w:val="LPLCBodyText"/>
        <w:ind w:right="-2"/>
        <w:rPr>
          <w:color w:val="00B4CD"/>
          <w:sz w:val="24"/>
        </w:rPr>
      </w:pPr>
      <w:r w:rsidRPr="00BB6EE0">
        <w:t>References to divisions and sections can be found in</w:t>
      </w:r>
      <w:r w:rsidRPr="008C1DD2">
        <w:rPr>
          <w:b/>
        </w:rPr>
        <w:t xml:space="preserve"> </w:t>
      </w:r>
      <w:hyperlink r:id="rId16" w:history="1">
        <w:r w:rsidRPr="001145D2">
          <w:rPr>
            <w:rStyle w:val="Hyperlink"/>
            <w:rFonts w:cs="Calibri"/>
            <w:i/>
            <w:color w:val="00B4CD"/>
            <w:szCs w:val="20"/>
          </w:rPr>
          <w:t>A New Tax System (Goods and Services Tax) Act</w:t>
        </w:r>
        <w:r w:rsidRPr="001145D2">
          <w:rPr>
            <w:rStyle w:val="Hyperlink"/>
            <w:rFonts w:cs="Calibri"/>
            <w:color w:val="00B4CD"/>
            <w:szCs w:val="20"/>
          </w:rPr>
          <w:t xml:space="preserve"> </w:t>
        </w:r>
        <w:r w:rsidRPr="001145D2">
          <w:rPr>
            <w:rStyle w:val="Hyperlink"/>
            <w:rFonts w:cs="Calibri"/>
            <w:i/>
            <w:color w:val="00B4CD"/>
            <w:szCs w:val="20"/>
          </w:rPr>
          <w:t>1999</w:t>
        </w:r>
        <w:r w:rsidRPr="001145D2">
          <w:rPr>
            <w:rStyle w:val="Hyperlink"/>
            <w:rFonts w:cs="Calibri"/>
            <w:color w:val="00B4CD"/>
            <w:szCs w:val="20"/>
          </w:rPr>
          <w:t xml:space="preserve"> (Cwlth)</w:t>
        </w:r>
      </w:hyperlink>
      <w:r w:rsidRPr="001145D2">
        <w:rPr>
          <w:color w:val="00B4CD"/>
        </w:rPr>
        <w:t>.</w:t>
      </w:r>
    </w:p>
    <w:p w14:paraId="16F9320D" w14:textId="77777777" w:rsidR="001145D2" w:rsidRPr="008843D6" w:rsidRDefault="001145D2" w:rsidP="008843D6">
      <w:pPr>
        <w:pStyle w:val="LPLCHeading2"/>
      </w:pPr>
      <w:bookmarkStart w:id="0" w:name="OLE_LINK1"/>
      <w:r w:rsidRPr="008843D6">
        <w:t>The threshold test for payment of GST</w:t>
      </w:r>
    </w:p>
    <w:p w14:paraId="7101E686" w14:textId="77777777" w:rsidR="001145D2" w:rsidRPr="008843D6" w:rsidRDefault="001145D2" w:rsidP="001145D2">
      <w:pPr>
        <w:pStyle w:val="LPLCHeading3"/>
        <w:ind w:left="851" w:right="849"/>
        <w:rPr>
          <w:color w:val="595959" w:themeColor="text1" w:themeTint="A6"/>
        </w:rPr>
      </w:pPr>
      <w:r w:rsidRPr="008843D6">
        <w:rPr>
          <w:color w:val="595959" w:themeColor="text1" w:themeTint="A6"/>
        </w:rPr>
        <w:t>Supplies are not input taxed</w:t>
      </w:r>
    </w:p>
    <w:p w14:paraId="70F59FA8" w14:textId="77777777" w:rsidR="001145D2" w:rsidRPr="008843D6" w:rsidRDefault="001145D2" w:rsidP="001145D2">
      <w:pPr>
        <w:pStyle w:val="LPLCHeading3"/>
        <w:ind w:left="851" w:right="849"/>
        <w:rPr>
          <w:color w:val="595959" w:themeColor="text1" w:themeTint="A6"/>
        </w:rPr>
      </w:pPr>
      <w:r w:rsidRPr="008843D6">
        <w:rPr>
          <w:color w:val="595959" w:themeColor="text1" w:themeTint="A6"/>
        </w:rPr>
        <w:t>AND</w:t>
      </w:r>
    </w:p>
    <w:p w14:paraId="19FAEF56" w14:textId="77777777" w:rsidR="001145D2" w:rsidRPr="008843D6" w:rsidRDefault="001145D2" w:rsidP="001145D2">
      <w:pPr>
        <w:pStyle w:val="LPLCHeading3"/>
        <w:ind w:left="851" w:right="849"/>
        <w:rPr>
          <w:color w:val="595959" w:themeColor="text1" w:themeTint="A6"/>
        </w:rPr>
      </w:pPr>
      <w:r w:rsidRPr="008843D6">
        <w:rPr>
          <w:color w:val="595959" w:themeColor="text1" w:themeTint="A6"/>
        </w:rPr>
        <w:t>The supplier is registered or required to be registered for GST.</w:t>
      </w:r>
    </w:p>
    <w:p w14:paraId="4ABC8118" w14:textId="116B09A4" w:rsidR="001145D2" w:rsidRPr="006526DA" w:rsidRDefault="001145D2" w:rsidP="009A6202">
      <w:pPr>
        <w:pStyle w:val="LPLCHeading3"/>
        <w:ind w:left="851" w:right="849"/>
        <w:jc w:val="left"/>
      </w:pPr>
    </w:p>
    <w:bookmarkEnd w:id="0"/>
    <w:p w14:paraId="36C98B90" w14:textId="22921513" w:rsidR="001145D2" w:rsidRDefault="001145D2" w:rsidP="001145D2">
      <w:pPr>
        <w:pStyle w:val="Checkboxbulletpoints"/>
        <w:numPr>
          <w:ilvl w:val="0"/>
          <w:numId w:val="0"/>
        </w:numPr>
      </w:pPr>
    </w:p>
    <w:p w14:paraId="13467410" w14:textId="5F625EFF" w:rsidR="001145D2" w:rsidRDefault="00D124B5" w:rsidP="001145D2">
      <w:pPr>
        <w:pStyle w:val="LPLCTitle"/>
      </w:pPr>
      <w:r>
        <w:rPr>
          <w:noProof/>
        </w:rPr>
        <mc:AlternateContent>
          <mc:Choice Requires="wps">
            <w:drawing>
              <wp:anchor distT="0" distB="0" distL="114300" distR="114300" simplePos="0" relativeHeight="251809792" behindDoc="0" locked="0" layoutInCell="1" allowOverlap="1" wp14:anchorId="5FA999C9" wp14:editId="1EBDA814">
                <wp:simplePos x="0" y="0"/>
                <wp:positionH relativeFrom="column">
                  <wp:posOffset>0</wp:posOffset>
                </wp:positionH>
                <wp:positionV relativeFrom="paragraph">
                  <wp:posOffset>474980</wp:posOffset>
                </wp:positionV>
                <wp:extent cx="184785" cy="184785"/>
                <wp:effectExtent l="0" t="0" r="18415" b="18415"/>
                <wp:wrapNone/>
                <wp:docPr id="32" name="Rounded Rectangle 65"/>
                <wp:cNvGraphicFramePr/>
                <a:graphic xmlns:a="http://schemas.openxmlformats.org/drawingml/2006/main">
                  <a:graphicData uri="http://schemas.microsoft.com/office/word/2010/wordprocessingShape">
                    <wps:wsp>
                      <wps:cNvSpPr/>
                      <wps:spPr>
                        <a:xfrm>
                          <a:off x="0" y="0"/>
                          <a:ext cx="184785" cy="184785"/>
                        </a:xfrm>
                        <a:prstGeom prst="roundRect">
                          <a:avLst/>
                        </a:prstGeom>
                        <a:solidFill>
                          <a:sysClr val="window" lastClr="FFFFFF"/>
                        </a:solidFill>
                        <a:ln w="12700" cap="flat" cmpd="sng" algn="ctr">
                          <a:solidFill>
                            <a:srgbClr val="96B74A"/>
                          </a:solidFill>
                          <a:prstDash val="solid"/>
                          <a:miter lim="800000"/>
                        </a:ln>
                        <a:effectLst/>
                      </wps:spPr>
                      <wps:txbx>
                        <w:txbxContent>
                          <w:p w14:paraId="36EA72CA" w14:textId="77777777" w:rsidR="00D124B5" w:rsidRDefault="00D124B5" w:rsidP="00D124B5">
                            <w:pPr>
                              <w:jc w:val="center"/>
                            </w:pPr>
                          </w:p>
                          <w:p w14:paraId="5B428FF7" w14:textId="77777777" w:rsidR="00D124B5" w:rsidRDefault="00D124B5" w:rsidP="00D12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A999C9" id="Rounded Rectangle 65" o:spid="_x0000_s1027" style="position:absolute;margin-left:0;margin-top:37.4pt;width:14.55pt;height:14.5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" fillcolor="window" strokecolor="#96b74a" strokeweight="1pt">
                <v:stroke joinstyle="miter"/>
                <v:textbox>
                  <w:txbxContent>
                    <w:p w14:paraId="36EA72CA" w14:textId="77777777" w:rsidR="00D124B5" w:rsidRDefault="00D124B5" w:rsidP="00D124B5">
                      <w:pPr>
                        <w:jc w:val="center"/>
                      </w:pPr>
                    </w:p>
                    <w:p w14:paraId="5B428FF7" w14:textId="77777777" w:rsidR="00D124B5" w:rsidRDefault="00D124B5" w:rsidP="00D124B5">
                      <w:pPr>
                        <w:jc w:val="center"/>
                      </w:pPr>
                    </w:p>
                  </w:txbxContent>
                </v:textbox>
              </v:roundrect>
            </w:pict>
          </mc:Fallback>
        </mc:AlternateContent>
      </w:r>
      <w:r w:rsidR="001145D2" w:rsidRPr="004357E4">
        <w:t>Input taxed supplies</w:t>
      </w:r>
    </w:p>
    <w:p w14:paraId="10DF5472" w14:textId="18C44BB4" w:rsidR="001145D2" w:rsidRPr="00185EEA" w:rsidRDefault="001145D2" w:rsidP="001145D2">
      <w:pPr>
        <w:pStyle w:val="Checkboxtext"/>
        <w:rPr>
          <w:b/>
          <w:bCs/>
        </w:rPr>
      </w:pPr>
      <w:r w:rsidRPr="00185EEA">
        <w:rPr>
          <w:b/>
          <w:bCs/>
        </w:rPr>
        <w:t>Is the supply wholly input taxed?</w:t>
      </w:r>
    </w:p>
    <w:p w14:paraId="62B74997" w14:textId="1DFF9F2D" w:rsidR="001145D2" w:rsidRPr="00314AE2" w:rsidRDefault="001145D2" w:rsidP="001145D2">
      <w:pPr>
        <w:pStyle w:val="Checkboxtext"/>
      </w:pPr>
      <w:r w:rsidRPr="00314AE2">
        <w:t>There is no GST payable where the supply is input taxed such as existing residential premises. The recipient of an input taxed supply is not entitled to an input tax credit.</w:t>
      </w:r>
    </w:p>
    <w:p w14:paraId="2C8F1E31" w14:textId="1044ED46" w:rsidR="001145D2" w:rsidRDefault="001145D2" w:rsidP="001145D2">
      <w:pPr>
        <w:pStyle w:val="Checkboxtext"/>
      </w:pPr>
      <w:r w:rsidRPr="00314AE2">
        <w:t xml:space="preserve">Supplies which are not input taxed (and therefore GST may apply) include: </w:t>
      </w:r>
    </w:p>
    <w:p w14:paraId="09860CB4" w14:textId="35B143EF" w:rsidR="001145D2" w:rsidRDefault="001145D2" w:rsidP="001145D2">
      <w:pPr>
        <w:pStyle w:val="Checkboxbulletpoints"/>
      </w:pPr>
      <w:r>
        <w:t xml:space="preserve">new residential premises – see </w:t>
      </w:r>
      <w:hyperlink r:id="rId17" w:history="1">
        <w:r w:rsidRPr="00F44E47">
          <w:rPr>
            <w:rStyle w:val="Hyperlink"/>
            <w:color w:val="00B4CD"/>
          </w:rPr>
          <w:t>ATO information</w:t>
        </w:r>
      </w:hyperlink>
    </w:p>
    <w:p w14:paraId="76A21321" w14:textId="0C901637" w:rsidR="001145D2" w:rsidRDefault="001145D2" w:rsidP="001145D2">
      <w:pPr>
        <w:pStyle w:val="Checkboxbulletpoints"/>
      </w:pPr>
      <w:r>
        <w:t xml:space="preserve">vacant land - see s.9-5 and </w:t>
      </w:r>
      <w:hyperlink r:id="rId18" w:history="1">
        <w:r w:rsidRPr="00F44E47">
          <w:rPr>
            <w:rStyle w:val="Hyperlink"/>
            <w:color w:val="00B4CD"/>
          </w:rPr>
          <w:t>ATO information</w:t>
        </w:r>
      </w:hyperlink>
    </w:p>
    <w:p w14:paraId="42C4CC9A" w14:textId="5A7FFC6E" w:rsidR="001145D2" w:rsidRDefault="001145D2" w:rsidP="001145D2">
      <w:pPr>
        <w:pStyle w:val="Checkboxbulletpoints"/>
      </w:pPr>
      <w:r>
        <w:t xml:space="preserve">commercial real estate - see </w:t>
      </w:r>
      <w:hyperlink r:id="rId19" w:history="1">
        <w:r w:rsidRPr="00F44E47">
          <w:rPr>
            <w:rStyle w:val="Hyperlink"/>
            <w:color w:val="00B4CD"/>
          </w:rPr>
          <w:t>ATO information</w:t>
        </w:r>
      </w:hyperlink>
    </w:p>
    <w:p w14:paraId="12EA1447" w14:textId="003F8806" w:rsidR="001145D2" w:rsidRDefault="001145D2" w:rsidP="001145D2">
      <w:pPr>
        <w:pStyle w:val="Checkboxbulletpoints"/>
      </w:pPr>
      <w:r>
        <w:t xml:space="preserve">commercial residential premises - see </w:t>
      </w:r>
      <w:hyperlink r:id="rId20" w:history="1">
        <w:r w:rsidRPr="00F44E47">
          <w:rPr>
            <w:rStyle w:val="Hyperlink"/>
            <w:color w:val="00B4CD"/>
          </w:rPr>
          <w:t>GSTR 2012/6</w:t>
        </w:r>
      </w:hyperlink>
      <w:r>
        <w:t xml:space="preserve"> and </w:t>
      </w:r>
      <w:hyperlink r:id="rId21" w:anchor="Commercial_residential_premises" w:history="1">
        <w:r w:rsidRPr="00F44E47">
          <w:rPr>
            <w:rStyle w:val="Hyperlink"/>
            <w:color w:val="00B4CD"/>
          </w:rPr>
          <w:t>ATO information</w:t>
        </w:r>
      </w:hyperlink>
      <w:r>
        <w:t>.</w:t>
      </w:r>
    </w:p>
    <w:p w14:paraId="3918A396" w14:textId="7A5BDC9D" w:rsidR="001145D2" w:rsidRPr="00B86E7B" w:rsidRDefault="001145D2" w:rsidP="001145D2">
      <w:pPr>
        <w:pStyle w:val="Checkboxbulletpoints"/>
      </w:pPr>
      <w:r w:rsidRPr="00AE66AC">
        <w:t xml:space="preserve">See s.40-5 to s.40-130 and </w:t>
      </w:r>
      <w:hyperlink r:id="rId22" w:history="1">
        <w:r w:rsidRPr="00F44E47">
          <w:rPr>
            <w:rStyle w:val="Hyperlink"/>
            <w:color w:val="00B4CD"/>
          </w:rPr>
          <w:t>GSTR 2012/5</w:t>
        </w:r>
      </w:hyperlink>
      <w:r>
        <w:rPr>
          <w:rStyle w:val="Hyperlink"/>
        </w:rPr>
        <w:t>.</w:t>
      </w:r>
      <w:r>
        <w:t xml:space="preserve"> </w:t>
      </w:r>
    </w:p>
    <w:p w14:paraId="01488963" w14:textId="535FFD87" w:rsidR="001145D2" w:rsidRPr="00314AE2" w:rsidRDefault="001145D2" w:rsidP="001145D2">
      <w:pPr>
        <w:pStyle w:val="Checkboxbulletpoints"/>
        <w:numPr>
          <w:ilvl w:val="0"/>
          <w:numId w:val="0"/>
        </w:numPr>
        <w:ind w:left="681"/>
      </w:pPr>
    </w:p>
    <w:p w14:paraId="56CB50EA" w14:textId="2C67A71F" w:rsidR="001145D2" w:rsidRDefault="001145D2" w:rsidP="001145D2">
      <w:pPr>
        <w:pStyle w:val="LPLCTitle"/>
      </w:pPr>
      <w:r>
        <w:t>Registration</w:t>
      </w:r>
    </w:p>
    <w:p w14:paraId="538D30CB" w14:textId="1F831114" w:rsidR="00185EEA" w:rsidRPr="00185EEA" w:rsidRDefault="00F06974" w:rsidP="00185EEA">
      <w:pPr>
        <w:pStyle w:val="Checkboxtext"/>
        <w:rPr>
          <w:b/>
          <w:bCs/>
        </w:rPr>
      </w:pPr>
      <w:r>
        <w:rPr>
          <w:noProof/>
        </w:rPr>
        <mc:AlternateContent>
          <mc:Choice Requires="wps">
            <w:drawing>
              <wp:anchor distT="0" distB="0" distL="114300" distR="114300" simplePos="0" relativeHeight="251811840" behindDoc="0" locked="0" layoutInCell="1" allowOverlap="1" wp14:anchorId="573AACCE" wp14:editId="756DA5CE">
                <wp:simplePos x="0" y="0"/>
                <wp:positionH relativeFrom="column">
                  <wp:posOffset>2540</wp:posOffset>
                </wp:positionH>
                <wp:positionV relativeFrom="paragraph">
                  <wp:posOffset>6350</wp:posOffset>
                </wp:positionV>
                <wp:extent cx="184785" cy="184785"/>
                <wp:effectExtent l="0" t="0" r="24765" b="24765"/>
                <wp:wrapNone/>
                <wp:docPr id="33" name="Rounded Rectangle 65"/>
                <wp:cNvGraphicFramePr/>
                <a:graphic xmlns:a="http://schemas.openxmlformats.org/drawingml/2006/main">
                  <a:graphicData uri="http://schemas.microsoft.com/office/word/2010/wordprocessingShape">
                    <wps:wsp>
                      <wps:cNvSpPr/>
                      <wps:spPr>
                        <a:xfrm>
                          <a:off x="0" y="0"/>
                          <a:ext cx="184785" cy="184785"/>
                        </a:xfrm>
                        <a:prstGeom prst="roundRect">
                          <a:avLst/>
                        </a:prstGeom>
                        <a:solidFill>
                          <a:sysClr val="window" lastClr="FFFFFF"/>
                        </a:solidFill>
                        <a:ln w="12700" cap="flat" cmpd="sng" algn="ctr">
                          <a:solidFill>
                            <a:srgbClr val="96B74A"/>
                          </a:solidFill>
                          <a:prstDash val="solid"/>
                          <a:miter lim="800000"/>
                        </a:ln>
                        <a:effectLst/>
                      </wps:spPr>
                      <wps:txbx>
                        <w:txbxContent>
                          <w:p w14:paraId="35AAC5A8" w14:textId="77777777" w:rsidR="00D124B5" w:rsidRDefault="00D124B5" w:rsidP="00D124B5">
                            <w:pPr>
                              <w:jc w:val="center"/>
                            </w:pPr>
                          </w:p>
                          <w:p w14:paraId="736D95EB" w14:textId="77777777" w:rsidR="00D124B5" w:rsidRDefault="00D124B5" w:rsidP="00D12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3AACCE" id="_x0000_s1028" style="position:absolute;left:0;text-align:left;margin-left:.2pt;margin-top:.5pt;width:14.55pt;height:14.5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" fillcolor="window" strokecolor="#96b74a" strokeweight="1pt">
                <v:stroke joinstyle="miter"/>
                <v:textbox>
                  <w:txbxContent>
                    <w:p w14:paraId="35AAC5A8" w14:textId="77777777" w:rsidR="00D124B5" w:rsidRDefault="00D124B5" w:rsidP="00D124B5">
                      <w:pPr>
                        <w:jc w:val="center"/>
                      </w:pPr>
                    </w:p>
                    <w:p w14:paraId="736D95EB" w14:textId="77777777" w:rsidR="00D124B5" w:rsidRDefault="00D124B5" w:rsidP="00D124B5">
                      <w:pPr>
                        <w:jc w:val="center"/>
                      </w:pPr>
                    </w:p>
                  </w:txbxContent>
                </v:textbox>
              </v:roundrect>
            </w:pict>
          </mc:Fallback>
        </mc:AlternateContent>
      </w:r>
      <w:r w:rsidR="00185EEA" w:rsidRPr="00185EEA">
        <w:rPr>
          <w:b/>
          <w:bCs/>
        </w:rPr>
        <w:t>Is a party registered for GST?</w:t>
      </w:r>
    </w:p>
    <w:p w14:paraId="6A95ABFE" w14:textId="77777777" w:rsidR="00185EEA" w:rsidRDefault="00185EEA" w:rsidP="00185EEA">
      <w:pPr>
        <w:pStyle w:val="Checkboxbulletpoints"/>
      </w:pPr>
      <w:r>
        <w:t xml:space="preserve">You can check a party’s GST status by searching on the </w:t>
      </w:r>
      <w:hyperlink r:id="rId23" w:history="1">
        <w:r w:rsidRPr="000800EB">
          <w:t>Australian Business Register (ABN lookup)</w:t>
        </w:r>
      </w:hyperlink>
      <w:r>
        <w:t xml:space="preserve"> for the entity’s current details. You can search by name, ACN and/or ABN. </w:t>
      </w:r>
    </w:p>
    <w:p w14:paraId="0AF41DB9" w14:textId="77777777" w:rsidR="00185EEA" w:rsidRDefault="00185EEA" w:rsidP="00185EEA">
      <w:pPr>
        <w:pStyle w:val="Checkboxbulletpoints"/>
      </w:pPr>
      <w:r>
        <w:t xml:space="preserve">If a party is a </w:t>
      </w:r>
      <w:proofErr w:type="gramStart"/>
      <w:r>
        <w:t>trustee</w:t>
      </w:r>
      <w:proofErr w:type="gramEnd"/>
      <w:r>
        <w:t xml:space="preserve"> you need to determine the GST status of the trust not the trustee. </w:t>
      </w:r>
    </w:p>
    <w:p w14:paraId="5224EBA4" w14:textId="77777777" w:rsidR="00185EEA" w:rsidRPr="00631489" w:rsidRDefault="00185EEA" w:rsidP="00185EEA">
      <w:pPr>
        <w:pStyle w:val="Checkboxbulletpoints"/>
      </w:pPr>
      <w:r w:rsidRPr="008D791A">
        <w:t>When a GST-registered entity supplies a capital asset, that it is not GST-free or input taxed</w:t>
      </w:r>
      <w:r>
        <w:t xml:space="preserve">, </w:t>
      </w:r>
      <w:r w:rsidRPr="008D791A">
        <w:t xml:space="preserve">the supply will usually be taxable, as only a slight connection with an enterprise is required to satisfy the requirement that the supply be </w:t>
      </w:r>
      <w:r>
        <w:t>‘</w:t>
      </w:r>
      <w:r w:rsidRPr="008D791A">
        <w:t>in the course or furtherance of an enterprise</w:t>
      </w:r>
      <w:r>
        <w:t>’</w:t>
      </w:r>
      <w:r w:rsidRPr="008D791A">
        <w:t xml:space="preserve"> (s.9-5, GST Act); see </w:t>
      </w:r>
      <w:hyperlink r:id="rId24" w:history="1">
        <w:r w:rsidRPr="000800EB">
          <w:t>GST and the disposal of capital assets | Australian Taxation Office (ato.gov.au)</w:t>
        </w:r>
      </w:hyperlink>
      <w:r w:rsidRPr="00631489">
        <w:t xml:space="preserve">. </w:t>
      </w:r>
    </w:p>
    <w:p w14:paraId="6D70DD93" w14:textId="77777777" w:rsidR="00185EEA" w:rsidRDefault="00185EEA" w:rsidP="00185EEA">
      <w:pPr>
        <w:pStyle w:val="Checkboxbulletpoints"/>
      </w:pPr>
      <w:r>
        <w:lastRenderedPageBreak/>
        <w:t>There are instances where the supply of a real property will not be taxable such as:</w:t>
      </w:r>
    </w:p>
    <w:p w14:paraId="0EB55E99" w14:textId="77777777" w:rsidR="00185EEA" w:rsidRDefault="00185EEA" w:rsidP="00185EEA">
      <w:pPr>
        <w:pStyle w:val="Checkboxbulletpoints"/>
        <w:numPr>
          <w:ilvl w:val="1"/>
          <w:numId w:val="1"/>
        </w:numPr>
      </w:pPr>
      <w:r>
        <w:t xml:space="preserve">when it is the supply of a capital asset or </w:t>
      </w:r>
    </w:p>
    <w:p w14:paraId="5EFADCB6" w14:textId="77777777" w:rsidR="00185EEA" w:rsidRDefault="00185EEA" w:rsidP="00185EEA">
      <w:pPr>
        <w:pStyle w:val="Checkboxbulletpoints"/>
        <w:numPr>
          <w:ilvl w:val="1"/>
          <w:numId w:val="1"/>
        </w:numPr>
      </w:pPr>
      <w:r>
        <w:t xml:space="preserve">supply made as part of the termination of an enterprise (s.188.25, GST Act) or </w:t>
      </w:r>
    </w:p>
    <w:p w14:paraId="58F216BF" w14:textId="77777777" w:rsidR="00185EEA" w:rsidRDefault="00185EEA" w:rsidP="00185EEA">
      <w:pPr>
        <w:pStyle w:val="Checkboxbulletpoints"/>
        <w:numPr>
          <w:ilvl w:val="1"/>
          <w:numId w:val="1"/>
        </w:numPr>
      </w:pPr>
      <w:r>
        <w:t xml:space="preserve">if there is no connection with the enterprise or </w:t>
      </w:r>
    </w:p>
    <w:p w14:paraId="5A5F750D" w14:textId="77777777" w:rsidR="00185EEA" w:rsidRDefault="00185EEA" w:rsidP="00185EEA">
      <w:pPr>
        <w:pStyle w:val="Checkboxbulletpoints"/>
        <w:numPr>
          <w:ilvl w:val="1"/>
          <w:numId w:val="1"/>
        </w:numPr>
      </w:pPr>
      <w:r>
        <w:t xml:space="preserve">because it is the sale of a private asset such as a plumber’s permanent place of residence that was ‘new residential’ (see paragraph 27 </w:t>
      </w:r>
      <w:hyperlink r:id="rId25" w:history="1">
        <w:r w:rsidRPr="00185EEA">
          <w:rPr>
            <w:rStyle w:val="Hyperlink"/>
            <w:color w:val="00B4CD"/>
            <w:szCs w:val="20"/>
          </w:rPr>
          <w:t>GSTR 2001/7</w:t>
        </w:r>
      </w:hyperlink>
      <w:r w:rsidRPr="00185EEA">
        <w:rPr>
          <w:color w:val="00B4CD"/>
        </w:rPr>
        <w:t>).</w:t>
      </w:r>
    </w:p>
    <w:p w14:paraId="1B1A617F" w14:textId="22BBFB21" w:rsidR="00185EEA" w:rsidRDefault="00185EEA" w:rsidP="00185EEA">
      <w:pPr>
        <w:pStyle w:val="Checkboxtext"/>
        <w:rPr>
          <w:color w:val="00B4CD"/>
        </w:rPr>
      </w:pPr>
      <w:r>
        <w:t xml:space="preserve">If in doubt you can lodge an enquiry at the ATO’s </w:t>
      </w:r>
      <w:hyperlink r:id="rId26" w:history="1">
        <w:r w:rsidRPr="00185EEA">
          <w:rPr>
            <w:rStyle w:val="Hyperlink"/>
            <w:color w:val="00B4CD"/>
            <w:szCs w:val="20"/>
          </w:rPr>
          <w:t>Tax practitioner assistance service</w:t>
        </w:r>
      </w:hyperlink>
      <w:r w:rsidRPr="00185EEA">
        <w:rPr>
          <w:color w:val="00B4CD"/>
        </w:rPr>
        <w:t xml:space="preserve">. </w:t>
      </w:r>
    </w:p>
    <w:p w14:paraId="209DF4D6" w14:textId="0EC3B414" w:rsidR="0078614D" w:rsidRDefault="0078614D" w:rsidP="00185EEA">
      <w:pPr>
        <w:pStyle w:val="Checkboxtext"/>
        <w:rPr>
          <w:color w:val="00B4CD"/>
        </w:rPr>
      </w:pPr>
      <w:r>
        <w:rPr>
          <w:noProof/>
        </w:rPr>
        <mc:AlternateContent>
          <mc:Choice Requires="wps">
            <w:drawing>
              <wp:anchor distT="0" distB="0" distL="114300" distR="114300" simplePos="0" relativeHeight="251770880" behindDoc="0" locked="0" layoutInCell="1" allowOverlap="1" wp14:anchorId="55457138" wp14:editId="7E01B9E2">
                <wp:simplePos x="0" y="0"/>
                <wp:positionH relativeFrom="column">
                  <wp:posOffset>2540</wp:posOffset>
                </wp:positionH>
                <wp:positionV relativeFrom="paragraph">
                  <wp:posOffset>163830</wp:posOffset>
                </wp:positionV>
                <wp:extent cx="6449961" cy="0"/>
                <wp:effectExtent l="0" t="12700" r="14605" b="12700"/>
                <wp:wrapNone/>
                <wp:docPr id="2" name="Straight Connector 2"/>
                <wp:cNvGraphicFramePr/>
                <a:graphic xmlns:a="http://schemas.openxmlformats.org/drawingml/2006/main">
                  <a:graphicData uri="http://schemas.microsoft.com/office/word/2010/wordprocessingShape">
                    <wps:wsp>
                      <wps:cNvCnPr/>
                      <wps:spPr>
                        <a:xfrm>
                          <a:off x="0" y="0"/>
                          <a:ext cx="6449961" cy="0"/>
                        </a:xfrm>
                        <a:prstGeom prst="line">
                          <a:avLst/>
                        </a:prstGeom>
                        <a:ln w="19050">
                          <a:solidFill>
                            <a:srgbClr val="96B74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B1492" id="Straight Connector 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9pt" to="508.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" strokecolor="#96b74a" strokeweight="1.5pt">
                <v:stroke joinstyle="miter"/>
              </v:line>
            </w:pict>
          </mc:Fallback>
        </mc:AlternateContent>
      </w:r>
    </w:p>
    <w:p w14:paraId="17C6D82A" w14:textId="51463DF5" w:rsidR="002C5ADD" w:rsidRPr="00B86E7B" w:rsidRDefault="0078614D" w:rsidP="00185EEA">
      <w:pPr>
        <w:pStyle w:val="Checkboxtext"/>
      </w:pPr>
      <w:r>
        <w:rPr>
          <w:noProof/>
        </w:rPr>
        <mc:AlternateContent>
          <mc:Choice Requires="wps">
            <w:drawing>
              <wp:anchor distT="0" distB="0" distL="114300" distR="114300" simplePos="0" relativeHeight="251744256" behindDoc="0" locked="0" layoutInCell="1" allowOverlap="1" wp14:anchorId="2FC2002C" wp14:editId="6E13D37B">
                <wp:simplePos x="0" y="0"/>
                <wp:positionH relativeFrom="column">
                  <wp:posOffset>-1270</wp:posOffset>
                </wp:positionH>
                <wp:positionV relativeFrom="paragraph">
                  <wp:posOffset>226060</wp:posOffset>
                </wp:positionV>
                <wp:extent cx="184785" cy="184785"/>
                <wp:effectExtent l="0" t="0" r="18415" b="18415"/>
                <wp:wrapNone/>
                <wp:docPr id="65" name="Rounded Rectangle 65"/>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F62970B" w14:textId="77777777" w:rsidR="0078614D" w:rsidRDefault="0078614D" w:rsidP="0078614D">
                            <w:pPr>
                              <w:jc w:val="center"/>
                            </w:pPr>
                          </w:p>
                          <w:p w14:paraId="731C8AE6" w14:textId="4D1EBDC2" w:rsidR="00DA0173" w:rsidRDefault="00DA0173" w:rsidP="00DA01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C2002C" id="_x0000_s1029" style="position:absolute;left:0;text-align:left;margin-left:-.1pt;margin-top:17.8pt;width:14.55pt;height:14.5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hdQIAAEM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" fillcolor="white [3201]" strokecolor="#96b74a" strokeweight="1pt">
                <v:stroke joinstyle="miter"/>
                <v:textbox>
                  <w:txbxContent>
                    <w:p w14:paraId="2F62970B" w14:textId="77777777" w:rsidR="0078614D" w:rsidRDefault="0078614D" w:rsidP="0078614D">
                      <w:pPr>
                        <w:jc w:val="center"/>
                      </w:pPr>
                    </w:p>
                    <w:p w14:paraId="731C8AE6" w14:textId="4D1EBDC2" w:rsidR="00DA0173" w:rsidRDefault="00DA0173" w:rsidP="00DA0173">
                      <w:pPr>
                        <w:jc w:val="center"/>
                      </w:pPr>
                    </w:p>
                  </w:txbxContent>
                </v:textbox>
              </v:roundrect>
            </w:pict>
          </mc:Fallback>
        </mc:AlternateContent>
      </w:r>
    </w:p>
    <w:p w14:paraId="3EBE6351" w14:textId="37DAD74F" w:rsidR="00185EEA" w:rsidRPr="002C5ADD" w:rsidRDefault="00185EEA" w:rsidP="002C5ADD">
      <w:pPr>
        <w:pStyle w:val="Checkboxtext"/>
        <w:rPr>
          <w:b/>
          <w:bCs/>
        </w:rPr>
      </w:pPr>
      <w:r w:rsidRPr="002C5ADD">
        <w:rPr>
          <w:b/>
          <w:bCs/>
        </w:rPr>
        <w:t xml:space="preserve">Is a party required to be registered? </w:t>
      </w:r>
    </w:p>
    <w:p w14:paraId="28F4F983" w14:textId="1A2FD123" w:rsidR="00185EEA" w:rsidRPr="002C5ADD" w:rsidRDefault="00185EEA" w:rsidP="00185EEA">
      <w:pPr>
        <w:autoSpaceDE w:val="0"/>
        <w:autoSpaceDN w:val="0"/>
        <w:adjustRightInd w:val="0"/>
        <w:ind w:left="360" w:right="-2"/>
        <w:rPr>
          <w:rFonts w:cs="Calibri"/>
          <w:b/>
          <w:color w:val="00B4CD"/>
          <w:szCs w:val="20"/>
        </w:rPr>
      </w:pPr>
      <w:r w:rsidRPr="002C5ADD">
        <w:rPr>
          <w:rFonts w:cs="Calibri"/>
          <w:b/>
          <w:color w:val="00B4CD"/>
          <w:szCs w:val="20"/>
        </w:rPr>
        <w:t xml:space="preserve">Must register where turnover of an enterprise is $75,000 or more. </w:t>
      </w:r>
    </w:p>
    <w:p w14:paraId="5914DD52" w14:textId="4B7D339B" w:rsidR="00185EEA" w:rsidRPr="002C5ADD" w:rsidRDefault="00185EEA" w:rsidP="002C5ADD">
      <w:pPr>
        <w:pStyle w:val="Checkboxbulletpoints"/>
      </w:pPr>
      <w:r w:rsidRPr="002C5ADD">
        <w:t xml:space="preserve">On the subject of when an entity will be considered to be carrying on an enterprise and entitled to an ABN and to GST registration, see </w:t>
      </w:r>
      <w:hyperlink r:id="rId27" w:history="1">
        <w:r w:rsidRPr="002C5ADD">
          <w:t>MT 2006/1</w:t>
        </w:r>
      </w:hyperlink>
      <w:r w:rsidRPr="002C5ADD">
        <w:t>.</w:t>
      </w:r>
    </w:p>
    <w:p w14:paraId="107B7E9D" w14:textId="5612E278" w:rsidR="00185EEA" w:rsidRPr="000800EB" w:rsidRDefault="00185EEA" w:rsidP="002C5ADD">
      <w:pPr>
        <w:pStyle w:val="Checkboxbulletpoints"/>
      </w:pPr>
      <w:r w:rsidRPr="000800EB">
        <w:t xml:space="preserve">Turnover consists of current GST turnover and projected GST turnover and includes turnover from all activities and sources save for the exceptions listing in </w:t>
      </w:r>
      <w:hyperlink r:id="rId28" w:history="1">
        <w:r w:rsidRPr="000800EB">
          <w:t>GSTR 2001/7</w:t>
        </w:r>
      </w:hyperlink>
      <w:r w:rsidRPr="000800EB">
        <w:t xml:space="preserve">. </w:t>
      </w:r>
    </w:p>
    <w:p w14:paraId="6CB50F1F" w14:textId="11CB7A5D" w:rsidR="00185EEA" w:rsidRDefault="00185EEA" w:rsidP="002C5ADD">
      <w:pPr>
        <w:pStyle w:val="Checkboxbulletpoints"/>
      </w:pPr>
      <w:r w:rsidRPr="000800EB">
        <w:t>Sometimes the sale of an asset, such as land, may be considered the sale of trading stock where for example, the property was purchased for development and resale. The proceeds will be considered turnover and not capital and the sale of the asset will trigger the requirement for registration where the</w:t>
      </w:r>
      <w:r w:rsidRPr="002C5ADD">
        <w:t xml:space="preserve"> proceeds of</w:t>
      </w:r>
      <w:r w:rsidRPr="000800EB">
        <w:t xml:space="preserve"> sale price </w:t>
      </w:r>
      <w:r w:rsidRPr="002C5ADD">
        <w:t>bring the turnover</w:t>
      </w:r>
      <w:r>
        <w:t xml:space="preserve"> to, or above, the registration threshold of $75,000</w:t>
      </w:r>
      <w:r w:rsidRPr="007B0A08">
        <w:t xml:space="preserve">. See </w:t>
      </w:r>
      <w:hyperlink r:id="rId29" w:history="1">
        <w:r w:rsidRPr="002C5ADD">
          <w:rPr>
            <w:rStyle w:val="Hyperlink"/>
            <w:color w:val="00B4CD"/>
          </w:rPr>
          <w:t>GSTR 2001/7</w:t>
        </w:r>
      </w:hyperlink>
      <w:r w:rsidRPr="007B0A08">
        <w:t xml:space="preserve"> </w:t>
      </w:r>
      <w:r>
        <w:t xml:space="preserve">and </w:t>
      </w:r>
      <w:hyperlink r:id="rId30" w:history="1">
        <w:r w:rsidRPr="002C5ADD">
          <w:rPr>
            <w:rStyle w:val="Hyperlink"/>
            <w:color w:val="00B4CD"/>
          </w:rPr>
          <w:t>MT 2006/1</w:t>
        </w:r>
      </w:hyperlink>
      <w:r>
        <w:t xml:space="preserve"> </w:t>
      </w:r>
      <w:r w:rsidRPr="007B0A08">
        <w:t xml:space="preserve">about the meaning of </w:t>
      </w:r>
      <w:r>
        <w:t xml:space="preserve">enterprise, </w:t>
      </w:r>
      <w:r w:rsidRPr="007B0A08">
        <w:t>turnover</w:t>
      </w:r>
      <w:r>
        <w:t xml:space="preserve"> and isolated transactions</w:t>
      </w:r>
      <w:r w:rsidRPr="007B0A08">
        <w:t>.</w:t>
      </w:r>
    </w:p>
    <w:p w14:paraId="483BED2A" w14:textId="5999FAEF" w:rsidR="002C5ADD" w:rsidRPr="007B0A08" w:rsidRDefault="002C5ADD" w:rsidP="002C5ADD">
      <w:pPr>
        <w:pStyle w:val="Checkboxbulletpoints"/>
        <w:numPr>
          <w:ilvl w:val="0"/>
          <w:numId w:val="0"/>
        </w:numPr>
        <w:ind w:left="681"/>
      </w:pPr>
    </w:p>
    <w:p w14:paraId="7472B802" w14:textId="393803FA" w:rsidR="002C5ADD" w:rsidRPr="00312039" w:rsidRDefault="002C5ADD" w:rsidP="002C5ADD">
      <w:pPr>
        <w:pStyle w:val="LPLCTitle"/>
      </w:pPr>
      <w:r w:rsidRPr="00312039">
        <w:t>Land transactions</w:t>
      </w:r>
      <w:r>
        <w:t xml:space="preserve"> and special rules</w:t>
      </w:r>
    </w:p>
    <w:p w14:paraId="700A0E1C" w14:textId="5426ABCC" w:rsidR="002C5ADD" w:rsidRPr="002C5ADD" w:rsidRDefault="0078614D" w:rsidP="002C5ADD">
      <w:pPr>
        <w:ind w:right="-2"/>
        <w:rPr>
          <w:b/>
          <w:bCs/>
          <w:color w:val="00B4CD"/>
          <w:szCs w:val="20"/>
        </w:rPr>
      </w:pPr>
      <w:r>
        <w:rPr>
          <w:noProof/>
        </w:rPr>
        <mc:AlternateContent>
          <mc:Choice Requires="wps">
            <w:drawing>
              <wp:anchor distT="0" distB="0" distL="114300" distR="114300" simplePos="0" relativeHeight="251772928" behindDoc="0" locked="0" layoutInCell="1" allowOverlap="1" wp14:anchorId="3CC38D1C" wp14:editId="08630A3B">
                <wp:simplePos x="0" y="0"/>
                <wp:positionH relativeFrom="column">
                  <wp:posOffset>0</wp:posOffset>
                </wp:positionH>
                <wp:positionV relativeFrom="paragraph">
                  <wp:posOffset>220980</wp:posOffset>
                </wp:positionV>
                <wp:extent cx="184785" cy="184785"/>
                <wp:effectExtent l="0" t="0" r="18415" b="18415"/>
                <wp:wrapNone/>
                <wp:docPr id="5" name="Rounded Rectangle 65"/>
                <wp:cNvGraphicFramePr/>
                <a:graphic xmlns:a="http://schemas.openxmlformats.org/drawingml/2006/main">
                  <a:graphicData uri="http://schemas.microsoft.com/office/word/2010/wordprocessingShape">
                    <wps:wsp>
                      <wps:cNvSpPr/>
                      <wps:spPr>
                        <a:xfrm>
                          <a:off x="0" y="0"/>
                          <a:ext cx="184785" cy="184785"/>
                        </a:xfrm>
                        <a:prstGeom prst="roundRect">
                          <a:avLst/>
                        </a:prstGeom>
                        <a:solidFill>
                          <a:sysClr val="window" lastClr="FFFFFF"/>
                        </a:solidFill>
                        <a:ln w="12700" cap="flat" cmpd="sng" algn="ctr">
                          <a:solidFill>
                            <a:srgbClr val="96B74A"/>
                          </a:solidFill>
                          <a:prstDash val="solid"/>
                          <a:miter lim="800000"/>
                        </a:ln>
                        <a:effectLst/>
                      </wps:spPr>
                      <wps:txbx>
                        <w:txbxContent>
                          <w:p w14:paraId="116E039C" w14:textId="77777777" w:rsidR="0078614D" w:rsidRDefault="0078614D" w:rsidP="0078614D">
                            <w:pPr>
                              <w:jc w:val="center"/>
                            </w:pPr>
                          </w:p>
                          <w:p w14:paraId="448D3C02" w14:textId="77777777" w:rsidR="0078614D" w:rsidRDefault="0078614D" w:rsidP="00786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C38D1C" id="_x0000_s1030" style="position:absolute;margin-left:0;margin-top:17.4pt;width:14.55pt;height:14.5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" fillcolor="window" strokecolor="#96b74a" strokeweight="1pt">
                <v:stroke joinstyle="miter"/>
                <v:textbox>
                  <w:txbxContent>
                    <w:p w14:paraId="116E039C" w14:textId="77777777" w:rsidR="0078614D" w:rsidRDefault="0078614D" w:rsidP="0078614D">
                      <w:pPr>
                        <w:jc w:val="center"/>
                      </w:pPr>
                    </w:p>
                    <w:p w14:paraId="448D3C02" w14:textId="77777777" w:rsidR="0078614D" w:rsidRDefault="0078614D" w:rsidP="0078614D">
                      <w:pPr>
                        <w:jc w:val="center"/>
                      </w:pPr>
                    </w:p>
                  </w:txbxContent>
                </v:textbox>
              </v:roundrect>
            </w:pict>
          </mc:Fallback>
        </mc:AlternateContent>
      </w:r>
      <w:r w:rsidR="002C5ADD" w:rsidRPr="002C5ADD">
        <w:rPr>
          <w:b/>
          <w:bCs/>
          <w:color w:val="00B4CD"/>
          <w:szCs w:val="20"/>
        </w:rPr>
        <w:t>Do any of the following special rules apply?</w:t>
      </w:r>
    </w:p>
    <w:p w14:paraId="4CCC47A0" w14:textId="293A42B1" w:rsidR="002C5ADD" w:rsidRPr="0078614D" w:rsidRDefault="002C5ADD" w:rsidP="0078614D">
      <w:pPr>
        <w:pStyle w:val="Checkboxtext"/>
        <w:rPr>
          <w:b/>
          <w:bCs/>
        </w:rPr>
      </w:pPr>
      <w:r w:rsidRPr="0078614D">
        <w:rPr>
          <w:b/>
          <w:bCs/>
        </w:rPr>
        <w:t xml:space="preserve">New or substantially renovated residential premises </w:t>
      </w:r>
      <w:hyperlink r:id="rId31" w:history="1">
        <w:r w:rsidRPr="0078614D">
          <w:rPr>
            <w:rStyle w:val="Hyperlink"/>
            <w:b/>
            <w:bCs/>
            <w:color w:val="00B4CD"/>
          </w:rPr>
          <w:t>s.40-75</w:t>
        </w:r>
      </w:hyperlink>
    </w:p>
    <w:p w14:paraId="53E49DEA" w14:textId="77777777" w:rsidR="002C5ADD" w:rsidRDefault="002C5ADD" w:rsidP="0078614D">
      <w:pPr>
        <w:pStyle w:val="Checkboxbulletpoints"/>
      </w:pPr>
      <w:r>
        <w:t>New residential premises include residential premises that have been substantially renovated</w:t>
      </w:r>
    </w:p>
    <w:p w14:paraId="048AFD38" w14:textId="77777777" w:rsidR="002C5ADD" w:rsidRPr="002401B4" w:rsidRDefault="002C5ADD" w:rsidP="0078614D">
      <w:pPr>
        <w:pStyle w:val="Checkboxbulletpoints"/>
      </w:pPr>
      <w:r>
        <w:t>Subject to s.9-5 t</w:t>
      </w:r>
      <w:r w:rsidRPr="002401B4">
        <w:t xml:space="preserve">he sale of </w:t>
      </w:r>
      <w:r>
        <w:t>new residential premises will be a taxable supply if since being built or renovated, it hasn’t been sold or rented out for at least five years</w:t>
      </w:r>
    </w:p>
    <w:p w14:paraId="6320ED56" w14:textId="00756FB3" w:rsidR="002C5ADD" w:rsidRDefault="002C5ADD" w:rsidP="0078614D">
      <w:pPr>
        <w:pStyle w:val="Checkboxbulletpoints"/>
      </w:pPr>
      <w:r>
        <w:t xml:space="preserve">Substantial renovations of a building means </w:t>
      </w:r>
      <w:r w:rsidRPr="002401B4">
        <w:t xml:space="preserve">all, </w:t>
      </w:r>
      <w:r w:rsidRPr="00931234">
        <w:t xml:space="preserve">or substantially all, </w:t>
      </w:r>
      <w:r w:rsidRPr="002401B4">
        <w:t>of a building is removed or replaced</w:t>
      </w:r>
      <w:r>
        <w:t xml:space="preserve">. </w:t>
      </w:r>
      <w:r w:rsidRPr="00931234">
        <w:t xml:space="preserve">However, the renovations need not involve removal or replacement of foundations, external walls, interior supporting walls, floors, </w:t>
      </w:r>
      <w:proofErr w:type="gramStart"/>
      <w:r w:rsidRPr="00931234">
        <w:t>roof</w:t>
      </w:r>
      <w:proofErr w:type="gramEnd"/>
      <w:r w:rsidRPr="00931234">
        <w:t xml:space="preserve"> or staircases.</w:t>
      </w:r>
      <w:r>
        <w:t xml:space="preserve"> Read</w:t>
      </w:r>
      <w:r w:rsidRPr="002401B4">
        <w:t xml:space="preserve"> s.195-1 and </w:t>
      </w:r>
      <w:r>
        <w:t xml:space="preserve">examples in </w:t>
      </w:r>
      <w:hyperlink r:id="rId32" w:history="1">
        <w:r w:rsidRPr="0078614D">
          <w:rPr>
            <w:rStyle w:val="Hyperlink"/>
            <w:color w:val="00B4CD"/>
            <w:szCs w:val="20"/>
          </w:rPr>
          <w:t>GSTR 2003/3</w:t>
        </w:r>
      </w:hyperlink>
    </w:p>
    <w:p w14:paraId="013DEB97" w14:textId="77777777" w:rsidR="002C5ADD" w:rsidRDefault="002C5ADD" w:rsidP="0078614D">
      <w:pPr>
        <w:pStyle w:val="Checkboxbulletpoints"/>
      </w:pPr>
      <w:r>
        <w:t>Selling the principal place of residence of a natural person that is new residential premises will not attract GST as it is the sale of a personal asset and not a supply in the course or furtherance of an enterprise.</w:t>
      </w:r>
    </w:p>
    <w:p w14:paraId="3F83B02F" w14:textId="77777777" w:rsidR="002C5ADD" w:rsidRDefault="002C5ADD" w:rsidP="0078614D">
      <w:pPr>
        <w:pStyle w:val="Checkboxtext"/>
      </w:pPr>
      <w:r>
        <w:t xml:space="preserve">When acting for vendor: </w:t>
      </w:r>
    </w:p>
    <w:p w14:paraId="3A0ADAFC" w14:textId="77777777" w:rsidR="002C5ADD" w:rsidRPr="002401B4" w:rsidRDefault="002C5ADD" w:rsidP="0078614D">
      <w:pPr>
        <w:pStyle w:val="Checkboxbulletpoints"/>
      </w:pPr>
      <w:r>
        <w:t>s</w:t>
      </w:r>
      <w:r w:rsidRPr="002401B4">
        <w:t>eek instructions as to whether the price is ‘plus GST’ or ‘GST inclusive’</w:t>
      </w:r>
    </w:p>
    <w:p w14:paraId="4D7FC7AB" w14:textId="77777777" w:rsidR="002C5ADD" w:rsidRDefault="002C5ADD" w:rsidP="0078614D">
      <w:pPr>
        <w:pStyle w:val="Checkboxbulletpoints"/>
      </w:pPr>
      <w:r w:rsidRPr="00FF10EB">
        <w:t xml:space="preserve">where instructed that the price is ‘plus GST’ the </w:t>
      </w:r>
      <w:r>
        <w:t>relevant ‘plus GST</w:t>
      </w:r>
      <w:r w:rsidRPr="005B2DD0">
        <w:t>’ box in the particulars of sale</w:t>
      </w:r>
      <w:r>
        <w:t xml:space="preserve"> must be checked</w:t>
      </w:r>
      <w:r w:rsidRPr="005B2DD0">
        <w:t xml:space="preserve"> if using the LIV form of contract</w:t>
      </w:r>
      <w:r>
        <w:t>.</w:t>
      </w:r>
    </w:p>
    <w:p w14:paraId="2B79A272" w14:textId="099C0C4C" w:rsidR="00663A3B" w:rsidRPr="00663A3B" w:rsidRDefault="00663A3B" w:rsidP="00663A3B">
      <w:pPr>
        <w:pStyle w:val="Checkboxtext"/>
        <w:rPr>
          <w:b/>
          <w:bCs/>
        </w:rPr>
      </w:pPr>
      <w:r>
        <w:rPr>
          <w:noProof/>
        </w:rPr>
        <w:lastRenderedPageBreak/>
        <mc:AlternateContent>
          <mc:Choice Requires="wps">
            <w:drawing>
              <wp:anchor distT="0" distB="0" distL="114300" distR="114300" simplePos="0" relativeHeight="251747328" behindDoc="0" locked="0" layoutInCell="1" allowOverlap="1" wp14:anchorId="5CC2FE1A" wp14:editId="637A5C0A">
                <wp:simplePos x="0" y="0"/>
                <wp:positionH relativeFrom="column">
                  <wp:posOffset>-1270</wp:posOffset>
                </wp:positionH>
                <wp:positionV relativeFrom="paragraph">
                  <wp:posOffset>-12700</wp:posOffset>
                </wp:positionV>
                <wp:extent cx="184785" cy="184785"/>
                <wp:effectExtent l="0" t="0" r="18415" b="18415"/>
                <wp:wrapNone/>
                <wp:docPr id="67"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C126AA0" w14:textId="77777777" w:rsidR="00DA0173" w:rsidRDefault="00DA0173" w:rsidP="00DA01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C2FE1A" id="Rounded Rectangle 67" o:spid="_x0000_s1031" style="position:absolute;left:0;text-align:left;margin-left:-.1pt;margin-top:-1pt;width:14.55pt;height:14.5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I7dA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" fillcolor="white [3201]" strokecolor="#96b74a" strokeweight="1pt">
                <v:stroke joinstyle="miter"/>
                <v:textbox>
                  <w:txbxContent>
                    <w:p w14:paraId="6C126AA0" w14:textId="77777777" w:rsidR="00DA0173" w:rsidRDefault="00DA0173" w:rsidP="00DA0173">
                      <w:pPr>
                        <w:jc w:val="center"/>
                      </w:pPr>
                      <w:r>
                        <w:t xml:space="preserve"> </w:t>
                      </w:r>
                    </w:p>
                  </w:txbxContent>
                </v:textbox>
              </v:roundrect>
            </w:pict>
          </mc:Fallback>
        </mc:AlternateContent>
      </w:r>
      <w:r w:rsidRPr="00663A3B">
        <w:rPr>
          <w:b/>
          <w:bCs/>
        </w:rPr>
        <w:t>Margin scheme</w:t>
      </w:r>
    </w:p>
    <w:p w14:paraId="7459B9F7" w14:textId="10F0F1B4" w:rsidR="00663A3B" w:rsidRPr="0000639B" w:rsidRDefault="00663A3B" w:rsidP="00663A3B">
      <w:pPr>
        <w:pStyle w:val="Checkboxbulletpoints"/>
      </w:pPr>
      <w:r>
        <w:t xml:space="preserve">When selling using </w:t>
      </w:r>
      <w:r w:rsidRPr="0000639B">
        <w:t xml:space="preserve">the margin scheme GST is calculated on the difference between the value of the land when acquired and the sale price on a subsequent sale. </w:t>
      </w:r>
    </w:p>
    <w:p w14:paraId="31402EAB" w14:textId="5EEFA072" w:rsidR="00663A3B" w:rsidRPr="0000639B" w:rsidRDefault="00663A3B" w:rsidP="00663A3B">
      <w:pPr>
        <w:pStyle w:val="Checkboxtext"/>
      </w:pPr>
      <w:r w:rsidRPr="0000639B">
        <w:t>For example, a homeowner sells their existing home to a developer for $500,000. The developer then builds five townhouses on the land. The developer can use the margin scheme in the contracts of sale for the five townhouses. Assume each sold for $600,000 with a</w:t>
      </w:r>
      <w:r>
        <w:t>n initial</w:t>
      </w:r>
      <w:r w:rsidRPr="0000639B">
        <w:t xml:space="preserve"> land value of $100,000 each. GST is calculated on </w:t>
      </w:r>
      <w:r>
        <w:t>$500,000 (</w:t>
      </w:r>
      <w:r w:rsidRPr="0000639B">
        <w:t>$600,000 minus $100,000</w:t>
      </w:r>
      <w:r>
        <w:t>)</w:t>
      </w:r>
      <w:r w:rsidRPr="0000639B">
        <w:t xml:space="preserve"> </w:t>
      </w:r>
      <w:r>
        <w:t xml:space="preserve">and the </w:t>
      </w:r>
      <w:r w:rsidRPr="0000639B">
        <w:t xml:space="preserve">GST </w:t>
      </w:r>
      <w:r>
        <w:t>is</w:t>
      </w:r>
      <w:r w:rsidRPr="0000639B">
        <w:t xml:space="preserve"> $50,000.   </w:t>
      </w:r>
    </w:p>
    <w:p w14:paraId="60FFCDC7" w14:textId="77777777" w:rsidR="00663A3B" w:rsidRDefault="00663A3B" w:rsidP="00663A3B">
      <w:pPr>
        <w:pStyle w:val="Checkboxbulletpoints"/>
      </w:pPr>
      <w:r w:rsidRPr="00B344A4">
        <w:t xml:space="preserve">Any type of real property can be sold on the margin scheme so long as the supply is not ineligible.  </w:t>
      </w:r>
      <w:r>
        <w:t>I</w:t>
      </w:r>
      <w:r w:rsidRPr="00B344A4">
        <w:t>neligibi</w:t>
      </w:r>
      <w:r>
        <w:t>lity</w:t>
      </w:r>
      <w:r w:rsidRPr="00B344A4">
        <w:t xml:space="preserve"> </w:t>
      </w:r>
      <w:r>
        <w:t>includes:</w:t>
      </w:r>
    </w:p>
    <w:p w14:paraId="50863371" w14:textId="77777777" w:rsidR="00663A3B" w:rsidRPr="00663A3B" w:rsidRDefault="00663A3B" w:rsidP="00663A3B">
      <w:pPr>
        <w:pStyle w:val="LPLCThirdLevelList"/>
        <w:rPr>
          <w:color w:val="404040" w:themeColor="text1" w:themeTint="BF"/>
        </w:rPr>
      </w:pPr>
      <w:r w:rsidRPr="00663A3B">
        <w:rPr>
          <w:color w:val="404040" w:themeColor="text1" w:themeTint="BF"/>
        </w:rPr>
        <w:t xml:space="preserve">the supply to the vendor was taxable, whether ‘plus GST’ or GST inclusive, and the margin scheme was not applied. For example, if vacant residential land was purchased and full GST was paid, once developed it cannot be sold on the margin scheme.   </w:t>
      </w:r>
    </w:p>
    <w:p w14:paraId="47706252" w14:textId="29F21195" w:rsidR="00663A3B" w:rsidRPr="00663A3B" w:rsidRDefault="00663A3B" w:rsidP="00663A3B">
      <w:pPr>
        <w:pStyle w:val="LPLCThirdLevelList"/>
        <w:rPr>
          <w:color w:val="404040" w:themeColor="text1" w:themeTint="BF"/>
        </w:rPr>
      </w:pPr>
      <w:r w:rsidRPr="00663A3B">
        <w:rPr>
          <w:color w:val="404040" w:themeColor="text1" w:themeTint="BF"/>
        </w:rPr>
        <w:t>the supply to the vendor was GST-free by reason of the going concern exemption but the previous vendor had been registered for GST and acquired the interest through a taxable supply that did not apply the margin scheme (s.75-5(3)(e))</w:t>
      </w:r>
    </w:p>
    <w:p w14:paraId="3D78CFB0" w14:textId="77777777" w:rsidR="00663A3B" w:rsidRPr="00663A3B" w:rsidRDefault="00663A3B" w:rsidP="00663A3B">
      <w:pPr>
        <w:pStyle w:val="LPLCThirdLevelList"/>
        <w:rPr>
          <w:color w:val="404040" w:themeColor="text1" w:themeTint="BF"/>
        </w:rPr>
      </w:pPr>
      <w:r w:rsidRPr="00663A3B">
        <w:rPr>
          <w:color w:val="404040" w:themeColor="text1" w:themeTint="BF"/>
        </w:rPr>
        <w:t xml:space="preserve">additional circumstances of ineligibility set out in s.75-5(3) </w:t>
      </w:r>
    </w:p>
    <w:p w14:paraId="5EC45BFE" w14:textId="77777777" w:rsidR="00663A3B" w:rsidRPr="0000639B" w:rsidRDefault="00663A3B" w:rsidP="00663A3B">
      <w:pPr>
        <w:pStyle w:val="Checkboxbulletpoints"/>
      </w:pPr>
      <w:r w:rsidRPr="0000639B">
        <w:t>Special rules relating to calculating the cost of acquisition apply in certain circumstances. See s.75-11.</w:t>
      </w:r>
    </w:p>
    <w:p w14:paraId="2E09FCEF" w14:textId="32067DC6" w:rsidR="00663A3B" w:rsidRPr="0000639B" w:rsidRDefault="00663A3B" w:rsidP="00663A3B">
      <w:pPr>
        <w:pStyle w:val="Checkboxtext"/>
      </w:pPr>
      <w:r w:rsidRPr="0000639B">
        <w:t xml:space="preserve">See also </w:t>
      </w:r>
      <w:hyperlink r:id="rId33" w:anchor="Margin_scheme" w:history="1">
        <w:r w:rsidRPr="00663A3B">
          <w:rPr>
            <w:rStyle w:val="Hyperlink"/>
            <w:color w:val="00B4CD"/>
            <w:szCs w:val="20"/>
          </w:rPr>
          <w:t>ATO information</w:t>
        </w:r>
      </w:hyperlink>
      <w:r>
        <w:t xml:space="preserve">, </w:t>
      </w:r>
      <w:r w:rsidRPr="0000639B">
        <w:t xml:space="preserve">rulings </w:t>
      </w:r>
      <w:hyperlink r:id="rId34" w:history="1">
        <w:r w:rsidRPr="00663A3B">
          <w:rPr>
            <w:rStyle w:val="Hyperlink"/>
            <w:color w:val="00B4CD"/>
            <w:szCs w:val="20"/>
          </w:rPr>
          <w:t>GSTR 2006/7</w:t>
        </w:r>
      </w:hyperlink>
      <w:r w:rsidRPr="00663A3B">
        <w:rPr>
          <w:color w:val="00B4CD"/>
        </w:rPr>
        <w:t xml:space="preserve"> </w:t>
      </w:r>
      <w:r w:rsidRPr="00663A3B">
        <w:rPr>
          <w:rStyle w:val="Hyperlink"/>
          <w:color w:val="00B4CD"/>
          <w:szCs w:val="20"/>
        </w:rPr>
        <w:t xml:space="preserve">(for supplies of property held or acquired before 1/7/2000), </w:t>
      </w:r>
      <w:hyperlink r:id="rId35" w:history="1">
        <w:r w:rsidRPr="00663A3B">
          <w:rPr>
            <w:rStyle w:val="Hyperlink"/>
            <w:color w:val="00B4CD"/>
            <w:szCs w:val="20"/>
          </w:rPr>
          <w:t>GSTR 2006/8</w:t>
        </w:r>
      </w:hyperlink>
      <w:r w:rsidRPr="00663A3B">
        <w:rPr>
          <w:color w:val="00B4CD"/>
        </w:rPr>
        <w:t xml:space="preserve"> </w:t>
      </w:r>
      <w:r w:rsidRPr="00663A3B">
        <w:rPr>
          <w:rStyle w:val="Hyperlink"/>
          <w:color w:val="00B4CD"/>
          <w:szCs w:val="20"/>
        </w:rPr>
        <w:t>(for supplies of property acquired after 1/7/2000)</w:t>
      </w:r>
      <w:r w:rsidRPr="00663A3B">
        <w:rPr>
          <w:color w:val="00B4CD"/>
        </w:rPr>
        <w:t xml:space="preserve"> </w:t>
      </w:r>
      <w:r w:rsidRPr="0000639B">
        <w:t xml:space="preserve">and </w:t>
      </w:r>
      <w:hyperlink r:id="rId36" w:history="1">
        <w:r w:rsidRPr="00663A3B">
          <w:rPr>
            <w:rStyle w:val="Hyperlink"/>
            <w:color w:val="00B4CD"/>
            <w:szCs w:val="20"/>
          </w:rPr>
          <w:t>Dete</w:t>
        </w:r>
        <w:r w:rsidRPr="00663A3B">
          <w:rPr>
            <w:rStyle w:val="Hyperlink"/>
            <w:color w:val="00B4CD"/>
            <w:szCs w:val="20"/>
          </w:rPr>
          <w:t>r</w:t>
        </w:r>
        <w:r w:rsidRPr="00663A3B">
          <w:rPr>
            <w:rStyle w:val="Hyperlink"/>
            <w:color w:val="00B4CD"/>
            <w:szCs w:val="20"/>
          </w:rPr>
          <w:t>mination MSV 2009/1</w:t>
        </w:r>
      </w:hyperlink>
      <w:r w:rsidRPr="0000639B">
        <w:t>.</w:t>
      </w:r>
    </w:p>
    <w:p w14:paraId="5039389C" w14:textId="77777777" w:rsidR="00663A3B" w:rsidRPr="0000639B" w:rsidRDefault="00663A3B" w:rsidP="00663A3B">
      <w:pPr>
        <w:pStyle w:val="Checkboxtext"/>
      </w:pPr>
      <w:r w:rsidRPr="0000639B">
        <w:t xml:space="preserve">For </w:t>
      </w:r>
      <w:r>
        <w:t>a</w:t>
      </w:r>
      <w:r w:rsidRPr="0000639B">
        <w:t xml:space="preserve"> sale on the margin scheme:</w:t>
      </w:r>
    </w:p>
    <w:p w14:paraId="3E3DA611" w14:textId="2ED4CEBC" w:rsidR="00663A3B" w:rsidRPr="0000639B" w:rsidRDefault="00663A3B" w:rsidP="001028F9">
      <w:pPr>
        <w:pStyle w:val="Checkboxbulletpoints"/>
      </w:pPr>
      <w:r>
        <w:t>s</w:t>
      </w:r>
      <w:r w:rsidRPr="0000639B">
        <w:t>eek instructions as to whether the price is ‘plus GST’ or ‘GST inclusive’</w:t>
      </w:r>
    </w:p>
    <w:p w14:paraId="5E18BB82" w14:textId="77777777" w:rsidR="00663A3B" w:rsidRPr="005B2DD0" w:rsidRDefault="00663A3B" w:rsidP="001028F9">
      <w:pPr>
        <w:pStyle w:val="Checkboxbulletpoints"/>
      </w:pPr>
      <w:r w:rsidRPr="005B2DD0">
        <w:t>where instructed that the price is ‘plus GST’ the relevant</w:t>
      </w:r>
      <w:r>
        <w:t xml:space="preserve"> ‘plus GST’</w:t>
      </w:r>
      <w:r w:rsidRPr="005B2DD0">
        <w:t xml:space="preserve"> box in the particulars of sale </w:t>
      </w:r>
      <w:r>
        <w:t xml:space="preserve">must be checked </w:t>
      </w:r>
      <w:r w:rsidRPr="005B2DD0">
        <w:t>if using the LIV form of contract</w:t>
      </w:r>
    </w:p>
    <w:p w14:paraId="75DE4230" w14:textId="2DCDB4CD" w:rsidR="00663A3B" w:rsidRPr="005B2DD0" w:rsidRDefault="00663A3B" w:rsidP="001028F9">
      <w:pPr>
        <w:pStyle w:val="Checkboxbulletpoints"/>
        <w:rPr>
          <w:rFonts w:cs="Calibri"/>
          <w:color w:val="44546A" w:themeColor="text2"/>
        </w:rPr>
      </w:pPr>
      <w:r w:rsidRPr="005B2DD0">
        <w:t xml:space="preserve">the </w:t>
      </w:r>
      <w:r>
        <w:t xml:space="preserve">relevant </w:t>
      </w:r>
      <w:r w:rsidRPr="005B2DD0">
        <w:t>‘margin scheme’ box in the particulars of sale</w:t>
      </w:r>
      <w:r>
        <w:t xml:space="preserve"> must be checked</w:t>
      </w:r>
      <w:r w:rsidRPr="005B2DD0">
        <w:t xml:space="preserve"> if using the LIV form of contract.</w:t>
      </w:r>
    </w:p>
    <w:p w14:paraId="6A9E3514" w14:textId="38AD3728" w:rsidR="00663A3B" w:rsidRDefault="00663A3B" w:rsidP="001028F9">
      <w:pPr>
        <w:pStyle w:val="Checkboxtext"/>
      </w:pPr>
      <w:r>
        <w:t>For a purchase on the margin scheme:</w:t>
      </w:r>
    </w:p>
    <w:p w14:paraId="52673407" w14:textId="0ABAF8C4" w:rsidR="00663A3B" w:rsidRPr="00BF2476" w:rsidRDefault="00663A3B" w:rsidP="001028F9">
      <w:pPr>
        <w:pStyle w:val="Checkboxbulletpoints"/>
      </w:pPr>
      <w:r>
        <w:t>the purchaser should be advised a</w:t>
      </w:r>
      <w:r w:rsidRPr="00A53467">
        <w:t xml:space="preserve">n input tax credit cannot be claimed where the margin scheme applies. The </w:t>
      </w:r>
      <w:r>
        <w:t>vendor</w:t>
      </w:r>
      <w:r w:rsidRPr="00A53467">
        <w:t xml:space="preserve"> is not obliged by law to provide a tax invoice. See s.75-20 and s.75-30</w:t>
      </w:r>
      <w:r>
        <w:t xml:space="preserve"> (but see general condition 19.3 of the LIV form of contract copyright August 2019)</w:t>
      </w:r>
      <w:r w:rsidRPr="00A53467">
        <w:t>.</w:t>
      </w:r>
    </w:p>
    <w:p w14:paraId="5C43E2BB" w14:textId="430D477D" w:rsidR="00663A3B" w:rsidRDefault="00663A3B" w:rsidP="001028F9">
      <w:pPr>
        <w:pStyle w:val="Checkboxtext"/>
      </w:pPr>
      <w:r>
        <w:t xml:space="preserve">See LPLC’s </w:t>
      </w:r>
      <w:hyperlink r:id="rId37" w:history="1">
        <w:r w:rsidRPr="001028F9">
          <w:rPr>
            <w:rStyle w:val="Hyperlink"/>
            <w:color w:val="00B4CD"/>
          </w:rPr>
          <w:t>FAQs on margin scheme</w:t>
        </w:r>
      </w:hyperlink>
      <w:r>
        <w:t>.</w:t>
      </w:r>
    </w:p>
    <w:p w14:paraId="50EBF275" w14:textId="21C886D6" w:rsidR="001145D2" w:rsidRPr="004357E4" w:rsidRDefault="00F06974" w:rsidP="001145D2">
      <w:pPr>
        <w:pStyle w:val="LPLCTitle"/>
      </w:pPr>
      <w:r>
        <w:rPr>
          <w:noProof/>
        </w:rPr>
        <mc:AlternateContent>
          <mc:Choice Requires="wps">
            <w:drawing>
              <wp:anchor distT="0" distB="0" distL="114300" distR="114300" simplePos="0" relativeHeight="251774976" behindDoc="0" locked="0" layoutInCell="1" allowOverlap="1" wp14:anchorId="71946A17" wp14:editId="361B87D8">
                <wp:simplePos x="0" y="0"/>
                <wp:positionH relativeFrom="column">
                  <wp:posOffset>6350</wp:posOffset>
                </wp:positionH>
                <wp:positionV relativeFrom="paragraph">
                  <wp:posOffset>462915</wp:posOffset>
                </wp:positionV>
                <wp:extent cx="184785" cy="184785"/>
                <wp:effectExtent l="0" t="0" r="18415" b="18415"/>
                <wp:wrapNone/>
                <wp:docPr id="7"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616B7E1" w14:textId="77777777" w:rsidR="001028F9" w:rsidRDefault="001028F9" w:rsidP="001028F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46A17" id="_x0000_s1032" style="position:absolute;margin-left:.5pt;margin-top:36.45pt;width:14.55pt;height:14.5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t2cw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" fillcolor="white [3201]" strokecolor="#96b74a" strokeweight="1pt">
                <v:stroke joinstyle="miter"/>
                <v:textbox>
                  <w:txbxContent>
                    <w:p w14:paraId="7616B7E1" w14:textId="77777777" w:rsidR="001028F9" w:rsidRDefault="001028F9" w:rsidP="001028F9">
                      <w:pPr>
                        <w:jc w:val="center"/>
                      </w:pPr>
                      <w:r>
                        <w:t xml:space="preserve"> </w:t>
                      </w:r>
                    </w:p>
                  </w:txbxContent>
                </v:textbox>
              </v:roundrect>
            </w:pict>
          </mc:Fallback>
        </mc:AlternateContent>
      </w:r>
      <w:r>
        <w:rPr>
          <w:noProof/>
        </w:rPr>
        <mc:AlternateContent>
          <mc:Choice Requires="wps">
            <w:drawing>
              <wp:anchor distT="0" distB="0" distL="114300" distR="114300" simplePos="0" relativeHeight="251749376" behindDoc="0" locked="0" layoutInCell="1" allowOverlap="1" wp14:anchorId="3C00B258" wp14:editId="01D3739E">
                <wp:simplePos x="0" y="0"/>
                <wp:positionH relativeFrom="column">
                  <wp:posOffset>3175</wp:posOffset>
                </wp:positionH>
                <wp:positionV relativeFrom="paragraph">
                  <wp:posOffset>150495</wp:posOffset>
                </wp:positionV>
                <wp:extent cx="6449961" cy="0"/>
                <wp:effectExtent l="0" t="12700" r="14605" b="12700"/>
                <wp:wrapNone/>
                <wp:docPr id="73" name="Straight Connector 73"/>
                <wp:cNvGraphicFramePr/>
                <a:graphic xmlns:a="http://schemas.openxmlformats.org/drawingml/2006/main">
                  <a:graphicData uri="http://schemas.microsoft.com/office/word/2010/wordprocessingShape">
                    <wps:wsp>
                      <wps:cNvCnPr/>
                      <wps:spPr>
                        <a:xfrm>
                          <a:off x="0" y="0"/>
                          <a:ext cx="6449961" cy="0"/>
                        </a:xfrm>
                        <a:prstGeom prst="line">
                          <a:avLst/>
                        </a:prstGeom>
                        <a:ln w="19050">
                          <a:solidFill>
                            <a:srgbClr val="96B74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D6AAD" id="Straight Connector 7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85pt" to="508.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" strokecolor="#96b74a" strokeweight="1.5pt">
                <v:stroke joinstyle="miter"/>
              </v:line>
            </w:pict>
          </mc:Fallback>
        </mc:AlternateContent>
      </w:r>
    </w:p>
    <w:p w14:paraId="7033055B" w14:textId="77777777" w:rsidR="001028F9" w:rsidRPr="001028F9" w:rsidRDefault="001028F9" w:rsidP="001028F9">
      <w:pPr>
        <w:pStyle w:val="Checkboxtext"/>
        <w:rPr>
          <w:b/>
          <w:bCs/>
        </w:rPr>
      </w:pPr>
      <w:r w:rsidRPr="001028F9">
        <w:rPr>
          <w:b/>
          <w:bCs/>
        </w:rPr>
        <w:t>Going concern</w:t>
      </w:r>
    </w:p>
    <w:p w14:paraId="70616054" w14:textId="77777777" w:rsidR="001028F9" w:rsidRDefault="001028F9" w:rsidP="001028F9">
      <w:pPr>
        <w:pStyle w:val="Checkboxtext"/>
      </w:pPr>
      <w:r w:rsidRPr="00312039">
        <w:t xml:space="preserve">The </w:t>
      </w:r>
      <w:r>
        <w:t xml:space="preserve">sale of a going concern is GST-free if </w:t>
      </w:r>
      <w:proofErr w:type="gramStart"/>
      <w:r>
        <w:t>all of</w:t>
      </w:r>
      <w:proofErr w:type="gramEnd"/>
      <w:r>
        <w:t xml:space="preserve"> the following requirements are met: </w:t>
      </w:r>
    </w:p>
    <w:p w14:paraId="62B9627C" w14:textId="77777777" w:rsidR="001028F9" w:rsidRDefault="001028F9" w:rsidP="001028F9">
      <w:pPr>
        <w:pStyle w:val="Checkboxbulletpoints"/>
      </w:pPr>
      <w:r>
        <w:t xml:space="preserve">the </w:t>
      </w:r>
      <w:r w:rsidRPr="00312039">
        <w:t>supply of all things necessary for the continued operation of an enterprise carried on until the day of supply</w:t>
      </w:r>
    </w:p>
    <w:p w14:paraId="7D042581" w14:textId="77777777" w:rsidR="001028F9" w:rsidRDefault="001028F9" w:rsidP="001028F9">
      <w:pPr>
        <w:pStyle w:val="Checkboxbulletpoints"/>
      </w:pPr>
      <w:r>
        <w:t>t</w:t>
      </w:r>
      <w:r w:rsidRPr="00312039">
        <w:t xml:space="preserve">he supplier and recipient must be registered for GST purposes and </w:t>
      </w:r>
    </w:p>
    <w:p w14:paraId="231FCCBC" w14:textId="77777777" w:rsidR="001028F9" w:rsidRDefault="001028F9" w:rsidP="001028F9">
      <w:pPr>
        <w:pStyle w:val="Checkboxbulletpoints"/>
      </w:pPr>
      <w:r>
        <w:t>t</w:t>
      </w:r>
      <w:r w:rsidRPr="00312039">
        <w:t xml:space="preserve">he supplier and recipient must agree in writing that the supply is of a going concern </w:t>
      </w:r>
    </w:p>
    <w:p w14:paraId="15FE2057" w14:textId="77777777" w:rsidR="001028F9" w:rsidRPr="00312039" w:rsidRDefault="001028F9" w:rsidP="000D7C2D">
      <w:pPr>
        <w:pStyle w:val="Checkboxbulletpoints"/>
      </w:pPr>
      <w:r>
        <w:lastRenderedPageBreak/>
        <w:t>w</w:t>
      </w:r>
      <w:r w:rsidRPr="00FF156C">
        <w:t>here there is a nomination, the nominee and the supplier need to agree in writing that the supply is of a going concern</w:t>
      </w:r>
      <w:r>
        <w:t>.</w:t>
      </w:r>
    </w:p>
    <w:p w14:paraId="5506BE72" w14:textId="77777777" w:rsidR="000D7C2D" w:rsidRPr="000D7C2D" w:rsidRDefault="000D7C2D" w:rsidP="000D7C2D">
      <w:pPr>
        <w:pStyle w:val="Checkboxtext"/>
      </w:pPr>
      <w:r w:rsidRPr="000D7C2D">
        <w:t>For the sale of tenanted commercial premises:</w:t>
      </w:r>
    </w:p>
    <w:p w14:paraId="7EC4F1A7" w14:textId="77777777" w:rsidR="000D7C2D" w:rsidRDefault="000D7C2D" w:rsidP="000D7C2D">
      <w:pPr>
        <w:pStyle w:val="Checkboxbulletpoints"/>
      </w:pPr>
      <w:r>
        <w:t>the going concern being supplied is the letting enterprise conducted by the vendor</w:t>
      </w:r>
    </w:p>
    <w:p w14:paraId="6477967E" w14:textId="77777777" w:rsidR="000D7C2D" w:rsidRDefault="000D7C2D" w:rsidP="000D7C2D">
      <w:pPr>
        <w:pStyle w:val="Checkboxbulletpoints"/>
      </w:pPr>
      <w:r w:rsidRPr="00312039">
        <w:t>the relevant boxes in the particulars of sale</w:t>
      </w:r>
      <w:r>
        <w:t xml:space="preserve"> for </w:t>
      </w:r>
      <w:r w:rsidRPr="00312039">
        <w:t xml:space="preserve">‘going concern’ and ‘subject to lease’ </w:t>
      </w:r>
      <w:r>
        <w:t>must be checked if using the LIV form of contract</w:t>
      </w:r>
      <w:r w:rsidRPr="00312039">
        <w:t xml:space="preserve"> </w:t>
      </w:r>
    </w:p>
    <w:p w14:paraId="5AD53F4E" w14:textId="77777777" w:rsidR="000D7C2D" w:rsidRDefault="000D7C2D" w:rsidP="000D7C2D">
      <w:pPr>
        <w:pStyle w:val="Checkboxbulletpoints"/>
      </w:pPr>
      <w:r>
        <w:t>i</w:t>
      </w:r>
      <w:r w:rsidRPr="001B2D20">
        <w:t>f before settlement a tenant vacates</w:t>
      </w:r>
      <w:r>
        <w:t>,</w:t>
      </w:r>
      <w:r w:rsidRPr="001B2D20">
        <w:t xml:space="preserve"> the ATO considers that an entity’s letting enterprise continues when premises that have been let become vacant and the landlord immediately commences and maintains a marketing campaign to re-let the property on reasonable commercial terms</w:t>
      </w:r>
    </w:p>
    <w:p w14:paraId="41EA83E1" w14:textId="77777777" w:rsidR="000D7C2D" w:rsidRDefault="000D7C2D" w:rsidP="000D7C2D">
      <w:pPr>
        <w:pStyle w:val="Checkboxbulletpoints"/>
      </w:pPr>
      <w:r>
        <w:t>the purchaser cannot be the tenant</w:t>
      </w:r>
    </w:p>
    <w:p w14:paraId="5CD221D5" w14:textId="77777777" w:rsidR="000D7C2D" w:rsidRPr="00312039" w:rsidRDefault="000D7C2D" w:rsidP="000D7C2D">
      <w:pPr>
        <w:pStyle w:val="Checkboxbulletpoints"/>
      </w:pPr>
      <w:r>
        <w:t>the supply of tenanted residential premises (other than commercial residential premises) should never be treated as the supply of a going concern.</w:t>
      </w:r>
    </w:p>
    <w:p w14:paraId="0468D315" w14:textId="77777777" w:rsidR="000D7C2D" w:rsidRPr="00312039" w:rsidRDefault="000D7C2D" w:rsidP="000D7C2D">
      <w:pPr>
        <w:pStyle w:val="Checkboxtext"/>
      </w:pPr>
      <w:r>
        <w:t>S</w:t>
      </w:r>
      <w:r w:rsidRPr="00312039">
        <w:t xml:space="preserve">ee s. 38-325, s.135-5, s.135-10 and </w:t>
      </w:r>
      <w:hyperlink r:id="rId38" w:history="1">
        <w:r w:rsidRPr="000D7C2D">
          <w:rPr>
            <w:color w:val="00B4CD"/>
            <w:u w:val="single"/>
          </w:rPr>
          <w:t>GSTR 2002/5</w:t>
        </w:r>
      </w:hyperlink>
      <w:r>
        <w:t xml:space="preserve">.and LPLC’s </w:t>
      </w:r>
      <w:hyperlink r:id="rId39" w:history="1">
        <w:r w:rsidRPr="000D7C2D">
          <w:rPr>
            <w:rStyle w:val="Hyperlink"/>
            <w:color w:val="00B4CD"/>
          </w:rPr>
          <w:t>FAQs on going concern</w:t>
        </w:r>
      </w:hyperlink>
      <w:r>
        <w:t>.</w:t>
      </w:r>
    </w:p>
    <w:p w14:paraId="2404C640" w14:textId="537DE41B" w:rsidR="001145D2" w:rsidRDefault="000D7C2D" w:rsidP="00DA0173">
      <w:pPr>
        <w:pStyle w:val="Checkboxbulletpoints"/>
        <w:numPr>
          <w:ilvl w:val="0"/>
          <w:numId w:val="0"/>
        </w:numPr>
        <w:ind w:left="681" w:hanging="227"/>
      </w:pPr>
      <w:r>
        <w:rPr>
          <w:noProof/>
        </w:rPr>
        <mc:AlternateContent>
          <mc:Choice Requires="wps">
            <w:drawing>
              <wp:anchor distT="0" distB="0" distL="114300" distR="114300" simplePos="0" relativeHeight="251752448" behindDoc="0" locked="0" layoutInCell="1" allowOverlap="1" wp14:anchorId="0DD5EED4" wp14:editId="5586DEB6">
                <wp:simplePos x="0" y="0"/>
                <wp:positionH relativeFrom="column">
                  <wp:posOffset>-3810</wp:posOffset>
                </wp:positionH>
                <wp:positionV relativeFrom="paragraph">
                  <wp:posOffset>193675</wp:posOffset>
                </wp:positionV>
                <wp:extent cx="6449961" cy="0"/>
                <wp:effectExtent l="0" t="12700" r="14605" b="12700"/>
                <wp:wrapNone/>
                <wp:docPr id="75" name="Straight Connector 75"/>
                <wp:cNvGraphicFramePr/>
                <a:graphic xmlns:a="http://schemas.openxmlformats.org/drawingml/2006/main">
                  <a:graphicData uri="http://schemas.microsoft.com/office/word/2010/wordprocessingShape">
                    <wps:wsp>
                      <wps:cNvCnPr/>
                      <wps:spPr>
                        <a:xfrm>
                          <a:off x="0" y="0"/>
                          <a:ext cx="6449961" cy="0"/>
                        </a:xfrm>
                        <a:prstGeom prst="line">
                          <a:avLst/>
                        </a:prstGeom>
                        <a:ln w="19050">
                          <a:solidFill>
                            <a:srgbClr val="96B74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8A5D9" id="Straight Connector 7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25pt" to="507.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" strokecolor="#96b74a" strokeweight="1.5pt">
                <v:stroke joinstyle="miter"/>
              </v:line>
            </w:pict>
          </mc:Fallback>
        </mc:AlternateContent>
      </w:r>
    </w:p>
    <w:p w14:paraId="76F1A2BE" w14:textId="15634224" w:rsidR="000D7C2D" w:rsidRDefault="000D7C2D" w:rsidP="000D7C2D">
      <w:pPr>
        <w:pStyle w:val="LPLCSecondLevelList"/>
        <w:numPr>
          <w:ilvl w:val="0"/>
          <w:numId w:val="0"/>
        </w:numPr>
        <w:ind w:left="397" w:hanging="397"/>
      </w:pPr>
      <w:r>
        <w:rPr>
          <w:noProof/>
        </w:rPr>
        <mc:AlternateContent>
          <mc:Choice Requires="wps">
            <w:drawing>
              <wp:anchor distT="0" distB="0" distL="114300" distR="114300" simplePos="0" relativeHeight="251777024" behindDoc="0" locked="0" layoutInCell="1" allowOverlap="1" wp14:anchorId="1A5BD238" wp14:editId="2CB652CA">
                <wp:simplePos x="0" y="0"/>
                <wp:positionH relativeFrom="column">
                  <wp:posOffset>0</wp:posOffset>
                </wp:positionH>
                <wp:positionV relativeFrom="paragraph">
                  <wp:posOffset>237490</wp:posOffset>
                </wp:positionV>
                <wp:extent cx="184785" cy="184785"/>
                <wp:effectExtent l="0" t="0" r="18415" b="18415"/>
                <wp:wrapNone/>
                <wp:docPr id="8"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986D68E" w14:textId="77777777" w:rsidR="000D7C2D" w:rsidRDefault="000D7C2D" w:rsidP="000D7C2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5BD238" id="_x0000_s1033" style="position:absolute;left:0;text-align:left;margin-left:0;margin-top:18.7pt;width:14.55pt;height:14.5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7dQIAAEM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" fillcolor="white [3201]" strokecolor="#96b74a" strokeweight="1pt">
                <v:stroke joinstyle="miter"/>
                <v:textbox>
                  <w:txbxContent>
                    <w:p w14:paraId="6986D68E" w14:textId="77777777" w:rsidR="000D7C2D" w:rsidRDefault="000D7C2D" w:rsidP="000D7C2D">
                      <w:pPr>
                        <w:jc w:val="center"/>
                      </w:pPr>
                      <w:r>
                        <w:t xml:space="preserve"> </w:t>
                      </w:r>
                    </w:p>
                  </w:txbxContent>
                </v:textbox>
              </v:roundrect>
            </w:pict>
          </mc:Fallback>
        </mc:AlternateContent>
      </w:r>
    </w:p>
    <w:p w14:paraId="5E6699C7" w14:textId="2A3AD141" w:rsidR="000D7C2D" w:rsidRPr="000D7C2D" w:rsidRDefault="000D7C2D" w:rsidP="000D7C2D">
      <w:pPr>
        <w:pStyle w:val="Checkboxtext"/>
        <w:rPr>
          <w:b/>
          <w:bCs/>
        </w:rPr>
      </w:pPr>
      <w:r w:rsidRPr="000D7C2D">
        <w:rPr>
          <w:b/>
          <w:bCs/>
        </w:rPr>
        <w:t>Farmland</w:t>
      </w:r>
    </w:p>
    <w:p w14:paraId="21265896" w14:textId="50DD4536" w:rsidR="000D7C2D" w:rsidRPr="0000639B" w:rsidRDefault="000D7C2D" w:rsidP="000D7C2D">
      <w:pPr>
        <w:pStyle w:val="Checkboxtext"/>
      </w:pPr>
      <w:r w:rsidRPr="0000639B">
        <w:t>The sale of farmland is GST-free</w:t>
      </w:r>
      <w:r>
        <w:t xml:space="preserve"> if the relevant requirements are met</w:t>
      </w:r>
      <w:r w:rsidRPr="0000639B">
        <w:t>:</w:t>
      </w:r>
    </w:p>
    <w:p w14:paraId="57213E8B" w14:textId="58ACC8A0" w:rsidR="000D7C2D" w:rsidRDefault="000D7C2D" w:rsidP="000D7C2D">
      <w:pPr>
        <w:pStyle w:val="Checkboxbulletpoints"/>
      </w:pPr>
      <w:r w:rsidRPr="0000639B">
        <w:t>a farming business has been carried on for at least five years preceding the supply</w:t>
      </w:r>
      <w:r>
        <w:t>,</w:t>
      </w:r>
      <w:r w:rsidRPr="0000639B">
        <w:t xml:space="preserve"> </w:t>
      </w:r>
      <w:r>
        <w:t>regardless of whether it was carried on by the current or previous owner or a tenant</w:t>
      </w:r>
      <w:r w:rsidRPr="0000639B">
        <w:t xml:space="preserve"> </w:t>
      </w:r>
    </w:p>
    <w:p w14:paraId="31694259" w14:textId="77777777" w:rsidR="000D7C2D" w:rsidRPr="0000639B" w:rsidRDefault="000D7C2D" w:rsidP="000D7C2D">
      <w:pPr>
        <w:pStyle w:val="Checkboxbulletpoints"/>
      </w:pPr>
      <w:r w:rsidRPr="0000639B">
        <w:t>the recipient of the supply intends that a farming business be carried on</w:t>
      </w:r>
      <w:r>
        <w:t>, again it doesn’t matter who will carry it on, after the supply</w:t>
      </w:r>
    </w:p>
    <w:p w14:paraId="2E2320BB" w14:textId="77777777" w:rsidR="000D7C2D" w:rsidRDefault="000D7C2D" w:rsidP="000D7C2D">
      <w:pPr>
        <w:pStyle w:val="Checkboxbulletpoints"/>
      </w:pPr>
      <w:r>
        <w:t>t</w:t>
      </w:r>
      <w:r w:rsidRPr="00A41C32">
        <w:t>he nature of the farming business does not have to remain the same during the period before and after supply</w:t>
      </w:r>
    </w:p>
    <w:p w14:paraId="14AB7BF4" w14:textId="77777777" w:rsidR="000D7C2D" w:rsidRDefault="000D7C2D" w:rsidP="000D7C2D">
      <w:pPr>
        <w:pStyle w:val="Checkboxbulletpoints"/>
      </w:pPr>
      <w:r w:rsidRPr="00A41C32">
        <w:t xml:space="preserve">the farming activity, </w:t>
      </w:r>
      <w:r>
        <w:t>pre and</w:t>
      </w:r>
      <w:r w:rsidRPr="00A41C32">
        <w:t xml:space="preserve"> post settlement, </w:t>
      </w:r>
      <w:r>
        <w:t xml:space="preserve">must </w:t>
      </w:r>
      <w:r w:rsidRPr="00A41C32">
        <w:t xml:space="preserve">fit within the definition of </w:t>
      </w:r>
      <w:r>
        <w:t>‘</w:t>
      </w:r>
      <w:r w:rsidRPr="00A41C32">
        <w:t>farming business</w:t>
      </w:r>
      <w:r>
        <w:t>’</w:t>
      </w:r>
      <w:r w:rsidRPr="00A41C32">
        <w:t xml:space="preserve"> and satisf</w:t>
      </w:r>
      <w:r>
        <w:t>y</w:t>
      </w:r>
      <w:r w:rsidRPr="00A41C32">
        <w:t xml:space="preserve"> the ATO’s criteria, as to scale</w:t>
      </w:r>
      <w:r>
        <w:t xml:space="preserve"> (see </w:t>
      </w:r>
      <w:r w:rsidRPr="0000639B">
        <w:rPr>
          <w:color w:val="auto"/>
          <w:szCs w:val="20"/>
        </w:rPr>
        <w:t>s.38-475</w:t>
      </w:r>
      <w:r>
        <w:rPr>
          <w:color w:val="auto"/>
          <w:szCs w:val="20"/>
        </w:rPr>
        <w:t xml:space="preserve">(2) </w:t>
      </w:r>
      <w:r w:rsidRPr="0000639B">
        <w:rPr>
          <w:color w:val="auto"/>
          <w:szCs w:val="20"/>
        </w:rPr>
        <w:t xml:space="preserve">and </w:t>
      </w:r>
      <w:r>
        <w:rPr>
          <w:color w:val="auto"/>
          <w:szCs w:val="20"/>
        </w:rPr>
        <w:t>s.</w:t>
      </w:r>
      <w:r w:rsidRPr="0000639B">
        <w:rPr>
          <w:color w:val="auto"/>
          <w:szCs w:val="20"/>
        </w:rPr>
        <w:t>38-480</w:t>
      </w:r>
      <w:r>
        <w:rPr>
          <w:color w:val="auto"/>
          <w:szCs w:val="20"/>
        </w:rPr>
        <w:t>)</w:t>
      </w:r>
    </w:p>
    <w:p w14:paraId="11BF0733" w14:textId="77777777" w:rsidR="000D7C2D" w:rsidRPr="0000639B" w:rsidRDefault="000D7C2D" w:rsidP="000D7C2D">
      <w:pPr>
        <w:pStyle w:val="Checkboxbulletpoints"/>
      </w:pPr>
      <w:r>
        <w:t>a</w:t>
      </w:r>
      <w:r w:rsidRPr="00A41C32">
        <w:t>gistment operations do not qualify as</w:t>
      </w:r>
      <w:r>
        <w:t xml:space="preserve"> a</w:t>
      </w:r>
      <w:r w:rsidRPr="00A41C32">
        <w:t xml:space="preserve"> </w:t>
      </w:r>
      <w:r>
        <w:t>‘</w:t>
      </w:r>
      <w:r w:rsidRPr="00A41C32">
        <w:t xml:space="preserve">farming </w:t>
      </w:r>
      <w:proofErr w:type="gramStart"/>
      <w:r w:rsidRPr="00A41C32">
        <w:t>business</w:t>
      </w:r>
      <w:r>
        <w:t>’</w:t>
      </w:r>
      <w:proofErr w:type="gramEnd"/>
      <w:r w:rsidRPr="00A41C32">
        <w:t>.</w:t>
      </w:r>
    </w:p>
    <w:p w14:paraId="6883F4E9" w14:textId="77777777" w:rsidR="000D7C2D" w:rsidRPr="0000639B" w:rsidRDefault="000D7C2D" w:rsidP="000D7C2D">
      <w:pPr>
        <w:pStyle w:val="Checkboxbulletpoints"/>
      </w:pPr>
      <w:r>
        <w:t xml:space="preserve">although s.38-480 is silent on the point, the supplier should be registered, or required to be registered, for GST (if the supplier is not, the supply would not be </w:t>
      </w:r>
      <w:proofErr w:type="gramStart"/>
      <w:r>
        <w:t>taxable</w:t>
      </w:r>
      <w:proofErr w:type="gramEnd"/>
      <w:r>
        <w:t xml:space="preserve"> and the exemption would not be needed) </w:t>
      </w:r>
    </w:p>
    <w:p w14:paraId="29577021" w14:textId="77777777" w:rsidR="000D7C2D" w:rsidRDefault="000D7C2D" w:rsidP="000D7C2D">
      <w:pPr>
        <w:pStyle w:val="Checkboxbulletpoints"/>
      </w:pPr>
      <w:r>
        <w:t>t</w:t>
      </w:r>
      <w:r w:rsidRPr="0000639B">
        <w:t xml:space="preserve">he </w:t>
      </w:r>
      <w:r>
        <w:t xml:space="preserve">relevant </w:t>
      </w:r>
      <w:r w:rsidRPr="002F27D9">
        <w:t xml:space="preserve">‘farming business’ box in the particulars of sale </w:t>
      </w:r>
      <w:r>
        <w:t xml:space="preserve">must be checked </w:t>
      </w:r>
      <w:r w:rsidRPr="002F27D9">
        <w:t>if using the LIV for of contract</w:t>
      </w:r>
      <w:r w:rsidRPr="0000639B">
        <w:t>.</w:t>
      </w:r>
    </w:p>
    <w:p w14:paraId="1A756188" w14:textId="7758EE84" w:rsidR="000D7C2D" w:rsidRPr="0000639B" w:rsidRDefault="000D7C2D" w:rsidP="000D7C2D">
      <w:pPr>
        <w:pStyle w:val="Checkboxtext"/>
        <w:rPr>
          <w:color w:val="auto"/>
          <w:szCs w:val="20"/>
        </w:rPr>
      </w:pPr>
      <w:r>
        <w:rPr>
          <w:color w:val="auto"/>
          <w:szCs w:val="20"/>
        </w:rPr>
        <w:t xml:space="preserve">See </w:t>
      </w:r>
      <w:r w:rsidRPr="0000639B">
        <w:rPr>
          <w:color w:val="auto"/>
          <w:szCs w:val="20"/>
        </w:rPr>
        <w:t xml:space="preserve"> </w:t>
      </w:r>
      <w:hyperlink r:id="rId40" w:anchor="Farmlandhttps://www.ato.gov.au/Business/GST/In-detail/Your-industry/Property/GST-and-commercial-property/?page=4" w:history="1">
        <w:r w:rsidRPr="000D7C2D">
          <w:rPr>
            <w:rStyle w:val="Hyperlink"/>
            <w:color w:val="00B4CD"/>
            <w:szCs w:val="20"/>
          </w:rPr>
          <w:t>ATO information</w:t>
        </w:r>
      </w:hyperlink>
      <w:r w:rsidRPr="000D7C2D">
        <w:rPr>
          <w:rStyle w:val="Hyperlink"/>
          <w:color w:val="00B4CD"/>
          <w:szCs w:val="20"/>
        </w:rPr>
        <w:t xml:space="preserve"> and LPLC’s </w:t>
      </w:r>
      <w:hyperlink r:id="rId41" w:history="1">
        <w:r w:rsidRPr="000D7C2D">
          <w:rPr>
            <w:rStyle w:val="Hyperlink"/>
            <w:color w:val="00B4CD"/>
            <w:szCs w:val="20"/>
          </w:rPr>
          <w:t>FAQs on Farm land</w:t>
        </w:r>
      </w:hyperlink>
      <w:r>
        <w:rPr>
          <w:rStyle w:val="Hyperlink"/>
          <w:color w:val="auto"/>
          <w:szCs w:val="20"/>
        </w:rPr>
        <w:t>.</w:t>
      </w:r>
      <w:r>
        <w:rPr>
          <w:color w:val="auto"/>
          <w:szCs w:val="20"/>
        </w:rPr>
        <w:t xml:space="preserve"> </w:t>
      </w:r>
    </w:p>
    <w:p w14:paraId="498CC4D8" w14:textId="3CE49851" w:rsidR="001145D2" w:rsidRDefault="002D3E4E" w:rsidP="00DA0173">
      <w:pPr>
        <w:pStyle w:val="Checkboxbulletpoints"/>
        <w:numPr>
          <w:ilvl w:val="0"/>
          <w:numId w:val="0"/>
        </w:numPr>
        <w:ind w:left="681" w:hanging="227"/>
      </w:pPr>
      <w:r>
        <w:rPr>
          <w:noProof/>
        </w:rPr>
        <mc:AlternateContent>
          <mc:Choice Requires="wps">
            <w:drawing>
              <wp:anchor distT="0" distB="0" distL="114300" distR="114300" simplePos="0" relativeHeight="251779072" behindDoc="0" locked="0" layoutInCell="1" allowOverlap="1" wp14:anchorId="34DEC83D" wp14:editId="3D6BDB62">
                <wp:simplePos x="0" y="0"/>
                <wp:positionH relativeFrom="column">
                  <wp:posOffset>-6985</wp:posOffset>
                </wp:positionH>
                <wp:positionV relativeFrom="paragraph">
                  <wp:posOffset>172085</wp:posOffset>
                </wp:positionV>
                <wp:extent cx="6449961" cy="0"/>
                <wp:effectExtent l="0" t="12700" r="14605" b="12700"/>
                <wp:wrapNone/>
                <wp:docPr id="10" name="Straight Connector 10"/>
                <wp:cNvGraphicFramePr/>
                <a:graphic xmlns:a="http://schemas.openxmlformats.org/drawingml/2006/main">
                  <a:graphicData uri="http://schemas.microsoft.com/office/word/2010/wordprocessingShape">
                    <wps:wsp>
                      <wps:cNvCnPr/>
                      <wps:spPr>
                        <a:xfrm>
                          <a:off x="0" y="0"/>
                          <a:ext cx="6449961" cy="0"/>
                        </a:xfrm>
                        <a:prstGeom prst="line">
                          <a:avLst/>
                        </a:prstGeom>
                        <a:ln w="19050">
                          <a:solidFill>
                            <a:srgbClr val="96B74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11319" id="Straight Connector 1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55pt" to="507.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" strokecolor="#96b74a" strokeweight="1.5pt">
                <v:stroke joinstyle="miter"/>
              </v:line>
            </w:pict>
          </mc:Fallback>
        </mc:AlternateContent>
      </w:r>
    </w:p>
    <w:p w14:paraId="1AFE4E21" w14:textId="3A86DAA9" w:rsidR="001145D2" w:rsidRDefault="002D3E4E" w:rsidP="00DA0173">
      <w:pPr>
        <w:pStyle w:val="Checkboxbulletpoints"/>
        <w:numPr>
          <w:ilvl w:val="0"/>
          <w:numId w:val="0"/>
        </w:numPr>
        <w:ind w:left="681" w:hanging="227"/>
      </w:pPr>
      <w:r>
        <w:rPr>
          <w:noProof/>
        </w:rPr>
        <mc:AlternateContent>
          <mc:Choice Requires="wps">
            <w:drawing>
              <wp:anchor distT="0" distB="0" distL="114300" distR="114300" simplePos="0" relativeHeight="251781120" behindDoc="0" locked="0" layoutInCell="1" allowOverlap="1" wp14:anchorId="31FC1137" wp14:editId="379A5690">
                <wp:simplePos x="0" y="0"/>
                <wp:positionH relativeFrom="column">
                  <wp:posOffset>6350</wp:posOffset>
                </wp:positionH>
                <wp:positionV relativeFrom="paragraph">
                  <wp:posOffset>205740</wp:posOffset>
                </wp:positionV>
                <wp:extent cx="184785" cy="184785"/>
                <wp:effectExtent l="0" t="0" r="18415" b="18415"/>
                <wp:wrapNone/>
                <wp:docPr id="11"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AD99AC1" w14:textId="77777777" w:rsidR="002D3E4E" w:rsidRDefault="002D3E4E" w:rsidP="002D3E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FC1137" id="_x0000_s1034" style="position:absolute;left:0;text-align:left;margin-left:.5pt;margin-top:16.2pt;width:14.55pt;height:14.5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" fillcolor="white [3201]" strokecolor="#96b74a" strokeweight="1pt">
                <v:stroke joinstyle="miter"/>
                <v:textbox>
                  <w:txbxContent>
                    <w:p w14:paraId="7AD99AC1" w14:textId="77777777" w:rsidR="002D3E4E" w:rsidRDefault="002D3E4E" w:rsidP="002D3E4E">
                      <w:pPr>
                        <w:jc w:val="center"/>
                      </w:pPr>
                      <w:r>
                        <w:t xml:space="preserve"> </w:t>
                      </w:r>
                    </w:p>
                  </w:txbxContent>
                </v:textbox>
              </v:roundrect>
            </w:pict>
          </mc:Fallback>
        </mc:AlternateContent>
      </w:r>
    </w:p>
    <w:p w14:paraId="34BA6234" w14:textId="1D236E68" w:rsidR="002D3E4E" w:rsidRPr="002D3E4E" w:rsidRDefault="002D3E4E" w:rsidP="002D3E4E">
      <w:pPr>
        <w:pStyle w:val="Checkboxtext"/>
        <w:rPr>
          <w:b/>
          <w:bCs/>
        </w:rPr>
      </w:pPr>
      <w:r w:rsidRPr="002D3E4E">
        <w:rPr>
          <w:b/>
          <w:bCs/>
        </w:rPr>
        <w:t>Mixed supply</w:t>
      </w:r>
    </w:p>
    <w:p w14:paraId="6D562A92" w14:textId="1555A0BF" w:rsidR="002D3E4E" w:rsidRPr="00BF6956" w:rsidRDefault="002D3E4E" w:rsidP="002D3E4E">
      <w:pPr>
        <w:pStyle w:val="Checkboxbulletpoints"/>
      </w:pPr>
      <w:r w:rsidRPr="00BF6956">
        <w:t>Some supplies are mixed supplies for GST purposes, for example the supply of a dwelling and shop in the same building. This means GST is payable on the supply of the shop but not the supply of the dwelling</w:t>
      </w:r>
      <w:r>
        <w:t xml:space="preserve"> (unless it is new residential premises)</w:t>
      </w:r>
      <w:r w:rsidRPr="00BF6956">
        <w:t>.</w:t>
      </w:r>
    </w:p>
    <w:p w14:paraId="1DAC2066" w14:textId="21E6C903" w:rsidR="002D3E4E" w:rsidRDefault="002D3E4E" w:rsidP="002D3E4E">
      <w:pPr>
        <w:pStyle w:val="Checkboxtext"/>
      </w:pPr>
      <w:r w:rsidRPr="002401B4">
        <w:t xml:space="preserve">For the sale of a </w:t>
      </w:r>
      <w:r>
        <w:t>mixed</w:t>
      </w:r>
      <w:r w:rsidRPr="002401B4">
        <w:t xml:space="preserve"> supply:</w:t>
      </w:r>
    </w:p>
    <w:p w14:paraId="6F63982F" w14:textId="77777777" w:rsidR="002D3E4E" w:rsidRDefault="002D3E4E" w:rsidP="002D3E4E">
      <w:pPr>
        <w:pStyle w:val="Checkboxbulletpoints"/>
      </w:pPr>
      <w:r>
        <w:lastRenderedPageBreak/>
        <w:t>t</w:t>
      </w:r>
      <w:r w:rsidRPr="00BF6956">
        <w:t xml:space="preserve">he purchase price must be apportioned between the </w:t>
      </w:r>
      <w:r>
        <w:t>different</w:t>
      </w:r>
      <w:r w:rsidRPr="00BF6956">
        <w:t xml:space="preserve"> components of the sale</w:t>
      </w:r>
    </w:p>
    <w:p w14:paraId="5AD22694" w14:textId="77777777" w:rsidR="002D3E4E" w:rsidRPr="002D3E4E" w:rsidRDefault="002D3E4E" w:rsidP="002D3E4E">
      <w:pPr>
        <w:pStyle w:val="Checkboxbulletpoints"/>
        <w:rPr>
          <w:color w:val="00B4CD"/>
        </w:rPr>
      </w:pPr>
      <w:r>
        <w:t>a</w:t>
      </w:r>
      <w:r w:rsidRPr="00BF6956">
        <w:t xml:space="preserve">pportionment can be on any reasonable commercial basis that does not skew the apportionment towards one component or the other. It can be </w:t>
      </w:r>
      <w:proofErr w:type="gramStart"/>
      <w:r w:rsidRPr="00BF6956">
        <w:t>on the basis of</w:t>
      </w:r>
      <w:proofErr w:type="gramEnd"/>
      <w:r w:rsidRPr="00BF6956">
        <w:t xml:space="preserve"> rents or council values or a written appraisal and/or sworn valuation from an estate agent or valuer. </w:t>
      </w:r>
      <w:r w:rsidRPr="004F4656">
        <w:t>See</w:t>
      </w:r>
      <w:r w:rsidRPr="00BF6956">
        <w:rPr>
          <w:color w:val="auto"/>
          <w:szCs w:val="20"/>
        </w:rPr>
        <w:t xml:space="preserve"> </w:t>
      </w:r>
      <w:hyperlink r:id="rId42" w:history="1">
        <w:r w:rsidRPr="002D3E4E">
          <w:rPr>
            <w:rStyle w:val="Hyperlink"/>
            <w:color w:val="00B4CD"/>
          </w:rPr>
          <w:t>GSTR 2001/8</w:t>
        </w:r>
      </w:hyperlink>
    </w:p>
    <w:p w14:paraId="4B1EDDFF" w14:textId="2659C2B7" w:rsidR="002D3E4E" w:rsidRPr="00BF6956" w:rsidRDefault="002D3E4E" w:rsidP="002D3E4E">
      <w:pPr>
        <w:pStyle w:val="Checkboxbulletpoints"/>
      </w:pPr>
      <w:r w:rsidRPr="00BF6956">
        <w:t>a special condition</w:t>
      </w:r>
      <w:r>
        <w:t xml:space="preserve"> in the contract should set out t</w:t>
      </w:r>
      <w:r w:rsidRPr="00BF6956">
        <w:t xml:space="preserve">he basis of the apportionment </w:t>
      </w:r>
      <w:r>
        <w:t>including</w:t>
      </w:r>
      <w:r w:rsidRPr="00BF6956">
        <w:t xml:space="preserve"> which part of the supply is taxable, input taxed, going concern, farming business as applicable.</w:t>
      </w:r>
    </w:p>
    <w:p w14:paraId="7A375E7E" w14:textId="7405D9EA" w:rsidR="002D3E4E" w:rsidRPr="00BF6956" w:rsidRDefault="002D3E4E" w:rsidP="002D3E4E">
      <w:pPr>
        <w:pStyle w:val="Checkboxbulletpoints"/>
      </w:pPr>
      <w:r>
        <w:t>s</w:t>
      </w:r>
      <w:r w:rsidRPr="00BF6956">
        <w:t>eek instructions as to whether the price is ‘plus GST’ or ‘GST inclusive’ in relation to any taxable supply</w:t>
      </w:r>
    </w:p>
    <w:p w14:paraId="39310654" w14:textId="2E49B015" w:rsidR="002D3E4E" w:rsidRDefault="002D3E4E" w:rsidP="002D3E4E">
      <w:pPr>
        <w:pStyle w:val="Checkboxbulletpoints"/>
      </w:pPr>
      <w:r>
        <w:t>w</w:t>
      </w:r>
      <w:r w:rsidRPr="00BF6956">
        <w:t xml:space="preserve">here part of the supply is a going concern the ‘going </w:t>
      </w:r>
      <w:r w:rsidRPr="0087751A">
        <w:t xml:space="preserve">concern’ </w:t>
      </w:r>
      <w:r>
        <w:t xml:space="preserve">box </w:t>
      </w:r>
      <w:r w:rsidRPr="0087751A">
        <w:t>in the particulars of sale</w:t>
      </w:r>
      <w:r>
        <w:t xml:space="preserve"> must be checked if using the LIV form of contract</w:t>
      </w:r>
    </w:p>
    <w:p w14:paraId="5BF4CF3F" w14:textId="46861C5E" w:rsidR="009574C8" w:rsidRPr="0087751A" w:rsidRDefault="009574C8" w:rsidP="009574C8">
      <w:pPr>
        <w:pStyle w:val="Checkboxbulletpoints"/>
      </w:pPr>
      <w:r>
        <w:t>w</w:t>
      </w:r>
      <w:r w:rsidRPr="00BF6956">
        <w:t xml:space="preserve">here part of the supply is farmland the ‘farming business’ </w:t>
      </w:r>
      <w:r>
        <w:t xml:space="preserve">box </w:t>
      </w:r>
      <w:r w:rsidRPr="0087751A">
        <w:t>in the particulars of sale</w:t>
      </w:r>
      <w:r>
        <w:t xml:space="preserve"> must be checked if using the LIV form of contract</w:t>
      </w:r>
      <w:r w:rsidRPr="00BF6956">
        <w:t xml:space="preserve"> </w:t>
      </w:r>
    </w:p>
    <w:p w14:paraId="59FEB3E4" w14:textId="2484640F" w:rsidR="009A5F10" w:rsidRDefault="009A5F10" w:rsidP="009A5F10">
      <w:pPr>
        <w:pStyle w:val="Checkboxtext"/>
        <w:rPr>
          <w:lang w:val="en-US"/>
        </w:rPr>
      </w:pPr>
    </w:p>
    <w:p w14:paraId="2F23BB46" w14:textId="08015C48" w:rsidR="002D3E4E" w:rsidRDefault="00571C1C" w:rsidP="00571C1C">
      <w:pPr>
        <w:pStyle w:val="LPLCTitle"/>
      </w:pPr>
      <w:r>
        <w:rPr>
          <w:noProof/>
        </w:rPr>
        <mc:AlternateContent>
          <mc:Choice Requires="wps">
            <w:drawing>
              <wp:anchor distT="0" distB="0" distL="114300" distR="114300" simplePos="0" relativeHeight="251783168" behindDoc="0" locked="0" layoutInCell="1" allowOverlap="1" wp14:anchorId="5E3D738A" wp14:editId="0D2DDAA6">
                <wp:simplePos x="0" y="0"/>
                <wp:positionH relativeFrom="column">
                  <wp:posOffset>0</wp:posOffset>
                </wp:positionH>
                <wp:positionV relativeFrom="paragraph">
                  <wp:posOffset>444500</wp:posOffset>
                </wp:positionV>
                <wp:extent cx="184785" cy="184785"/>
                <wp:effectExtent l="0" t="0" r="18415" b="18415"/>
                <wp:wrapNone/>
                <wp:docPr id="12"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135988B" w14:textId="77777777" w:rsidR="00571C1C" w:rsidRDefault="00571C1C" w:rsidP="00571C1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3D738A" id="_x0000_s1035" style="position:absolute;margin-left:0;margin-top:35pt;width:14.55pt;height:14.5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XUdA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" fillcolor="white [3201]" strokecolor="#96b74a" strokeweight="1pt">
                <v:stroke joinstyle="miter"/>
                <v:textbox>
                  <w:txbxContent>
                    <w:p w14:paraId="0135988B" w14:textId="77777777" w:rsidR="00571C1C" w:rsidRDefault="00571C1C" w:rsidP="00571C1C">
                      <w:pPr>
                        <w:jc w:val="center"/>
                      </w:pPr>
                      <w:r>
                        <w:t xml:space="preserve"> </w:t>
                      </w:r>
                    </w:p>
                  </w:txbxContent>
                </v:textbox>
              </v:roundrect>
            </w:pict>
          </mc:Fallback>
        </mc:AlternateContent>
      </w:r>
      <w:r w:rsidR="002D3E4E">
        <w:t>Purchaser withholding</w:t>
      </w:r>
    </w:p>
    <w:p w14:paraId="5787C108" w14:textId="4DA35A6A" w:rsidR="00571C1C" w:rsidRPr="00571C1C" w:rsidRDefault="00571C1C" w:rsidP="00571C1C">
      <w:pPr>
        <w:pStyle w:val="Checkboxtext"/>
        <w:rPr>
          <w:b/>
          <w:bCs/>
          <w:sz w:val="22"/>
        </w:rPr>
      </w:pPr>
      <w:r w:rsidRPr="00571C1C">
        <w:rPr>
          <w:b/>
          <w:bCs/>
        </w:rPr>
        <w:t>Vendor withholding notice and purchaser withholding</w:t>
      </w:r>
      <w:r w:rsidRPr="00571C1C">
        <w:rPr>
          <w:b/>
          <w:bCs/>
          <w:sz w:val="22"/>
        </w:rPr>
        <w:t xml:space="preserve"> </w:t>
      </w:r>
    </w:p>
    <w:p w14:paraId="0E053C8F" w14:textId="0DF0E069" w:rsidR="00571C1C" w:rsidRPr="005B4B16" w:rsidRDefault="00571C1C" w:rsidP="00571C1C">
      <w:pPr>
        <w:pStyle w:val="Checkboxbulletpoints"/>
      </w:pPr>
      <w:r>
        <w:t xml:space="preserve">The vendor </w:t>
      </w:r>
      <w:r w:rsidRPr="006526DA">
        <w:t xml:space="preserve">must give the purchaser a notice </w:t>
      </w:r>
      <w:r>
        <w:t>in relation to withholding before</w:t>
      </w:r>
      <w:r w:rsidRPr="006526DA">
        <w:t xml:space="preserve"> the vendor </w:t>
      </w:r>
      <w:r>
        <w:t xml:space="preserve">makes a supply of the following property:  </w:t>
      </w:r>
    </w:p>
    <w:p w14:paraId="79F0EC99" w14:textId="77777777" w:rsidR="00571C1C" w:rsidRPr="00571C1C" w:rsidRDefault="00571C1C" w:rsidP="00571C1C">
      <w:pPr>
        <w:pStyle w:val="LPLCThirdLevelList"/>
        <w:rPr>
          <w:color w:val="404040" w:themeColor="text1" w:themeTint="BF"/>
        </w:rPr>
      </w:pPr>
      <w:r w:rsidRPr="00571C1C">
        <w:rPr>
          <w:color w:val="404040" w:themeColor="text1" w:themeTint="BF"/>
        </w:rPr>
        <w:t xml:space="preserve">residential premises (not commercial residential) or </w:t>
      </w:r>
    </w:p>
    <w:p w14:paraId="2AB1A1B2" w14:textId="77777777" w:rsidR="00571C1C" w:rsidRPr="00571C1C" w:rsidRDefault="00571C1C" w:rsidP="00571C1C">
      <w:pPr>
        <w:pStyle w:val="LPLCThirdLevelList"/>
        <w:rPr>
          <w:color w:val="404040" w:themeColor="text1" w:themeTint="BF"/>
        </w:rPr>
      </w:pPr>
      <w:r w:rsidRPr="00571C1C">
        <w:rPr>
          <w:color w:val="404040" w:themeColor="text1" w:themeTint="BF"/>
        </w:rPr>
        <w:t>potential residential land except where the recipient is registered for GST and acquires the land for a creditable purpose.</w:t>
      </w:r>
    </w:p>
    <w:p w14:paraId="01E42C3D" w14:textId="77777777" w:rsidR="00B84F87" w:rsidRDefault="00B84F87" w:rsidP="00B84F87">
      <w:pPr>
        <w:pStyle w:val="Checkboxbulletpoints"/>
      </w:pPr>
      <w:r>
        <w:t xml:space="preserve">The notice must state </w:t>
      </w:r>
      <w:proofErr w:type="gramStart"/>
      <w:r>
        <w:t>whether or not</w:t>
      </w:r>
      <w:proofErr w:type="gramEnd"/>
      <w:r>
        <w:t xml:space="preserve"> a withholding payment is required and, if payment is required, the name and ABN of the entity liable for GST on the supply and the amount to be withheld. </w:t>
      </w:r>
    </w:p>
    <w:p w14:paraId="2981C8A0" w14:textId="77777777" w:rsidR="00B84F87" w:rsidRDefault="00B84F87" w:rsidP="00B84F87">
      <w:pPr>
        <w:pStyle w:val="Checkboxbulletpoints"/>
      </w:pPr>
      <w:r>
        <w:t xml:space="preserve">Penalties apply if the notice is not given. </w:t>
      </w:r>
    </w:p>
    <w:p w14:paraId="72FA58E6" w14:textId="03AC657A" w:rsidR="00B84F87" w:rsidRDefault="00B84F87" w:rsidP="00B84F87">
      <w:pPr>
        <w:pStyle w:val="Checkboxbulletpoints"/>
      </w:pPr>
      <w:r>
        <w:t>Withholding does not apply if:</w:t>
      </w:r>
    </w:p>
    <w:p w14:paraId="5E4359EB" w14:textId="77777777" w:rsidR="00B84F87" w:rsidRPr="00B84F87" w:rsidRDefault="00B84F87" w:rsidP="00B84F87">
      <w:pPr>
        <w:pStyle w:val="LPLCThirdLevelList"/>
        <w:rPr>
          <w:color w:val="595959" w:themeColor="text1" w:themeTint="A6"/>
        </w:rPr>
      </w:pPr>
      <w:r w:rsidRPr="00B84F87">
        <w:rPr>
          <w:color w:val="595959" w:themeColor="text1" w:themeTint="A6"/>
        </w:rPr>
        <w:t xml:space="preserve">the supply is not taxable or </w:t>
      </w:r>
    </w:p>
    <w:p w14:paraId="58DD85FB" w14:textId="77777777" w:rsidR="00B84F87" w:rsidRPr="00B84F87" w:rsidRDefault="00B84F87" w:rsidP="00B84F87">
      <w:pPr>
        <w:pStyle w:val="LPLCThirdLevelList"/>
        <w:rPr>
          <w:color w:val="595959" w:themeColor="text1" w:themeTint="A6"/>
        </w:rPr>
      </w:pPr>
      <w:r w:rsidRPr="00B84F87">
        <w:rPr>
          <w:color w:val="595959" w:themeColor="text1" w:themeTint="A6"/>
        </w:rPr>
        <w:t xml:space="preserve">the new residential premises were created by substantial renovations or </w:t>
      </w:r>
    </w:p>
    <w:p w14:paraId="4569C074" w14:textId="77777777" w:rsidR="00B84F87" w:rsidRPr="00B84F87" w:rsidRDefault="00B84F87" w:rsidP="00B84F87">
      <w:pPr>
        <w:pStyle w:val="LPLCThirdLevelList"/>
        <w:rPr>
          <w:color w:val="595959" w:themeColor="text1" w:themeTint="A6"/>
        </w:rPr>
      </w:pPr>
      <w:r w:rsidRPr="00B84F87">
        <w:rPr>
          <w:color w:val="595959" w:themeColor="text1" w:themeTint="A6"/>
        </w:rPr>
        <w:t xml:space="preserve">the supply is potential residential </w:t>
      </w:r>
      <w:proofErr w:type="gramStart"/>
      <w:r w:rsidRPr="00B84F87">
        <w:rPr>
          <w:color w:val="595959" w:themeColor="text1" w:themeTint="A6"/>
        </w:rPr>
        <w:t>land</w:t>
      </w:r>
      <w:proofErr w:type="gramEnd"/>
      <w:r w:rsidRPr="00B84F87">
        <w:rPr>
          <w:color w:val="595959" w:themeColor="text1" w:themeTint="A6"/>
        </w:rPr>
        <w:t xml:space="preserve"> and the recipient is registered for GST and acquires the land for a creditable purpose or </w:t>
      </w:r>
    </w:p>
    <w:p w14:paraId="05090CEB" w14:textId="77777777" w:rsidR="00B84F87" w:rsidRPr="00B84F87" w:rsidRDefault="00B84F87" w:rsidP="00B84F87">
      <w:pPr>
        <w:pStyle w:val="LPLCThirdLevelList"/>
        <w:rPr>
          <w:color w:val="595959" w:themeColor="text1" w:themeTint="A6"/>
        </w:rPr>
      </w:pPr>
      <w:r w:rsidRPr="00B84F87">
        <w:rPr>
          <w:color w:val="595959" w:themeColor="text1" w:themeTint="A6"/>
        </w:rPr>
        <w:t>the potential residential land is not included in a plan of subdivision or includes a building in use for a commercial purpose.</w:t>
      </w:r>
    </w:p>
    <w:p w14:paraId="0A10579F" w14:textId="77777777" w:rsidR="00B84F87" w:rsidRDefault="00B84F87" w:rsidP="00B84F87">
      <w:pPr>
        <w:pStyle w:val="Checkboxbulletpoints"/>
      </w:pPr>
      <w:r w:rsidRPr="00AD6B6E">
        <w:t xml:space="preserve">The purchaser </w:t>
      </w:r>
      <w:r>
        <w:t>must</w:t>
      </w:r>
      <w:r w:rsidRPr="00AD6B6E">
        <w:t xml:space="preserve"> withhold</w:t>
      </w:r>
      <w:r>
        <w:t xml:space="preserve"> the GST payable and pay it to the Australian Taxation Office or give the vendor a bank cheque at settlement made payable to the Australian Taxation Office. See </w:t>
      </w:r>
      <w:r w:rsidRPr="006526DA">
        <w:t>sections 14-250, 14-255</w:t>
      </w:r>
      <w:r>
        <w:t xml:space="preserve"> and 16-30(3),</w:t>
      </w:r>
      <w:r w:rsidRPr="006526DA">
        <w:t xml:space="preserve"> </w:t>
      </w:r>
      <w:r>
        <w:t xml:space="preserve">schedule 1 of </w:t>
      </w:r>
      <w:r w:rsidRPr="006526DA">
        <w:rPr>
          <w:i/>
        </w:rPr>
        <w:t>Taxation Administration Act 1953</w:t>
      </w:r>
      <w:r>
        <w:t xml:space="preserve"> (Cwlth) and </w:t>
      </w:r>
      <w:hyperlink r:id="rId43" w:history="1">
        <w:r w:rsidRPr="00D41C3A">
          <w:rPr>
            <w:rStyle w:val="Hyperlink"/>
            <w:color w:val="00B4CD"/>
          </w:rPr>
          <w:t>LCR 2018/4</w:t>
        </w:r>
      </w:hyperlink>
      <w:r w:rsidRPr="00D41C3A">
        <w:rPr>
          <w:color w:val="00B4CD"/>
        </w:rPr>
        <w:t>.</w:t>
      </w:r>
    </w:p>
    <w:p w14:paraId="2FFE1F64" w14:textId="77777777" w:rsidR="00B84F87" w:rsidRDefault="00B84F87" w:rsidP="00B84F87">
      <w:pPr>
        <w:pStyle w:val="Checkboxbulletpoints"/>
      </w:pPr>
      <w:r>
        <w:t>Read general condition 25 of the LIV form of contract (copyright August 2019) and any</w:t>
      </w:r>
      <w:r w:rsidRPr="00121D8F">
        <w:t xml:space="preserve"> special condition </w:t>
      </w:r>
      <w:r>
        <w:t xml:space="preserve">in the contract </w:t>
      </w:r>
      <w:r w:rsidRPr="00121D8F">
        <w:t>about withholding</w:t>
      </w:r>
      <w:r>
        <w:t>.</w:t>
      </w:r>
    </w:p>
    <w:p w14:paraId="07BD9D38" w14:textId="77777777" w:rsidR="00B84F87" w:rsidRDefault="00B84F87" w:rsidP="00B84F87">
      <w:pPr>
        <w:pStyle w:val="Checkboxbulletpoints"/>
        <w:numPr>
          <w:ilvl w:val="0"/>
          <w:numId w:val="0"/>
        </w:numPr>
        <w:ind w:left="681"/>
      </w:pPr>
    </w:p>
    <w:p w14:paraId="203C930A" w14:textId="77777777" w:rsidR="00571C1C" w:rsidRDefault="00571C1C" w:rsidP="00571C1C">
      <w:pPr>
        <w:pStyle w:val="LPLCTitle"/>
      </w:pPr>
    </w:p>
    <w:p w14:paraId="248D0C36" w14:textId="31A30047" w:rsidR="00B84F87" w:rsidRPr="00B84F87" w:rsidRDefault="00B84F87" w:rsidP="00B84F87">
      <w:pPr>
        <w:pStyle w:val="Checkboxtext"/>
        <w:rPr>
          <w:b/>
          <w:bCs/>
        </w:rPr>
      </w:pPr>
      <w:r>
        <w:rPr>
          <w:noProof/>
        </w:rPr>
        <mc:AlternateContent>
          <mc:Choice Requires="wps">
            <w:drawing>
              <wp:anchor distT="0" distB="0" distL="114300" distR="114300" simplePos="0" relativeHeight="251785216" behindDoc="0" locked="0" layoutInCell="1" allowOverlap="1" wp14:anchorId="35A3413D" wp14:editId="7BA5C0D4">
                <wp:simplePos x="0" y="0"/>
                <wp:positionH relativeFrom="column">
                  <wp:posOffset>2540</wp:posOffset>
                </wp:positionH>
                <wp:positionV relativeFrom="paragraph">
                  <wp:posOffset>0</wp:posOffset>
                </wp:positionV>
                <wp:extent cx="184785" cy="184785"/>
                <wp:effectExtent l="0" t="0" r="24765" b="24765"/>
                <wp:wrapNone/>
                <wp:docPr id="13"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2419C0D" w14:textId="77777777" w:rsidR="00B84F87" w:rsidRDefault="00B84F87" w:rsidP="00B84F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A3413D" id="_x0000_s1036" style="position:absolute;left:0;text-align:left;margin-left:.2pt;margin-top:0;width:14.55pt;height:14.5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" fillcolor="white [3201]" strokecolor="#96b74a" strokeweight="1pt">
                <v:stroke joinstyle="miter"/>
                <v:textbox>
                  <w:txbxContent>
                    <w:p w14:paraId="02419C0D" w14:textId="77777777" w:rsidR="00B84F87" w:rsidRDefault="00B84F87" w:rsidP="00B84F87">
                      <w:pPr>
                        <w:jc w:val="center"/>
                      </w:pPr>
                      <w:r>
                        <w:t xml:space="preserve"> </w:t>
                      </w:r>
                    </w:p>
                  </w:txbxContent>
                </v:textbox>
              </v:roundrect>
            </w:pict>
          </mc:Fallback>
        </mc:AlternateContent>
      </w:r>
      <w:r w:rsidRPr="00B84F87">
        <w:rPr>
          <w:b/>
          <w:bCs/>
        </w:rPr>
        <w:t>Relying on the vendor’s notice</w:t>
      </w:r>
    </w:p>
    <w:p w14:paraId="521A33D4" w14:textId="55FFB769" w:rsidR="00B84F87" w:rsidRDefault="00B84F87" w:rsidP="00B84F87">
      <w:pPr>
        <w:pStyle w:val="Checkboxbulletpoints"/>
      </w:pPr>
      <w:r w:rsidRPr="007A6743">
        <w:t>If the supply is a taxable supply of new residential premises and the</w:t>
      </w:r>
      <w:r>
        <w:t xml:space="preserve"> vendor’s notice</w:t>
      </w:r>
      <w:r w:rsidRPr="007A6743">
        <w:t xml:space="preserve"> say</w:t>
      </w:r>
      <w:r>
        <w:t>s</w:t>
      </w:r>
      <w:r w:rsidRPr="007A6743">
        <w:t xml:space="preserve"> the</w:t>
      </w:r>
      <w:r>
        <w:t xml:space="preserve"> purchaser</w:t>
      </w:r>
      <w:r w:rsidRPr="007A6743">
        <w:t xml:space="preserve"> do</w:t>
      </w:r>
      <w:r>
        <w:t>es</w:t>
      </w:r>
      <w:r w:rsidRPr="007A6743">
        <w:t xml:space="preserve"> not have to withhold, then the</w:t>
      </w:r>
      <w:r>
        <w:t xml:space="preserve"> purchaser</w:t>
      </w:r>
      <w:r w:rsidRPr="007A6743">
        <w:t xml:space="preserve"> can rely on that notice providing nothing makes it unreasonable to believe the notice. </w:t>
      </w:r>
    </w:p>
    <w:p w14:paraId="52433F68" w14:textId="63557F74" w:rsidR="00B84F87" w:rsidRDefault="00B84F87" w:rsidP="00B84F87">
      <w:pPr>
        <w:pStyle w:val="Checkboxbulletpoints"/>
      </w:pPr>
      <w:r w:rsidRPr="007A6743">
        <w:t>If there are suspicions that the vendor is required to be registered for an isolated transaction alone, without knowing the facts to determine whether the vendor is making a supply in the course or furtherance of an enterprise, is not enough to make it unreasonable to believe the notice.</w:t>
      </w:r>
    </w:p>
    <w:p w14:paraId="05FF57DD" w14:textId="45B29AF7" w:rsidR="002D3E4E" w:rsidRDefault="00301225" w:rsidP="009A5F10">
      <w:pPr>
        <w:pStyle w:val="Checkboxtext"/>
        <w:rPr>
          <w:lang w:val="en-US"/>
        </w:rPr>
      </w:pPr>
      <w:r>
        <w:rPr>
          <w:noProof/>
        </w:rPr>
        <mc:AlternateContent>
          <mc:Choice Requires="wps">
            <w:drawing>
              <wp:anchor distT="0" distB="0" distL="114300" distR="114300" simplePos="0" relativeHeight="251787264" behindDoc="0" locked="0" layoutInCell="1" allowOverlap="1" wp14:anchorId="4951C190" wp14:editId="36CD66F2">
                <wp:simplePos x="0" y="0"/>
                <wp:positionH relativeFrom="column">
                  <wp:posOffset>-9525</wp:posOffset>
                </wp:positionH>
                <wp:positionV relativeFrom="paragraph">
                  <wp:posOffset>140335</wp:posOffset>
                </wp:positionV>
                <wp:extent cx="6449961" cy="0"/>
                <wp:effectExtent l="0" t="12700" r="14605" b="12700"/>
                <wp:wrapNone/>
                <wp:docPr id="14" name="Straight Connector 14"/>
                <wp:cNvGraphicFramePr/>
                <a:graphic xmlns:a="http://schemas.openxmlformats.org/drawingml/2006/main">
                  <a:graphicData uri="http://schemas.microsoft.com/office/word/2010/wordprocessingShape">
                    <wps:wsp>
                      <wps:cNvCnPr/>
                      <wps:spPr>
                        <a:xfrm>
                          <a:off x="0" y="0"/>
                          <a:ext cx="6449961" cy="0"/>
                        </a:xfrm>
                        <a:prstGeom prst="line">
                          <a:avLst/>
                        </a:prstGeom>
                        <a:ln w="19050">
                          <a:solidFill>
                            <a:srgbClr val="96B74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852A9" id="Straight Connector 1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05pt" to="507.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" strokecolor="#96b74a" strokeweight="1.5pt">
                <v:stroke joinstyle="miter"/>
              </v:line>
            </w:pict>
          </mc:Fallback>
        </mc:AlternateContent>
      </w:r>
    </w:p>
    <w:p w14:paraId="7EE3C470" w14:textId="2EC5945C" w:rsidR="00301225" w:rsidRDefault="00301225" w:rsidP="003F0DF4">
      <w:pPr>
        <w:rPr>
          <w:rFonts w:ascii="CenturyGothic" w:hAnsi="CenturyGothic" w:cs="CenturyGothic"/>
          <w:szCs w:val="20"/>
          <w:lang w:val="en-US"/>
        </w:rPr>
      </w:pPr>
      <w:r>
        <w:rPr>
          <w:noProof/>
        </w:rPr>
        <mc:AlternateContent>
          <mc:Choice Requires="wps">
            <w:drawing>
              <wp:anchor distT="0" distB="0" distL="114300" distR="114300" simplePos="0" relativeHeight="251789312" behindDoc="0" locked="0" layoutInCell="1" allowOverlap="1" wp14:anchorId="47CDA8AC" wp14:editId="189D7480">
                <wp:simplePos x="0" y="0"/>
                <wp:positionH relativeFrom="column">
                  <wp:posOffset>6350</wp:posOffset>
                </wp:positionH>
                <wp:positionV relativeFrom="paragraph">
                  <wp:posOffset>235585</wp:posOffset>
                </wp:positionV>
                <wp:extent cx="184785" cy="184785"/>
                <wp:effectExtent l="0" t="0" r="24765" b="24765"/>
                <wp:wrapNone/>
                <wp:docPr id="15"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416411C" w14:textId="77777777" w:rsidR="00301225" w:rsidRDefault="00301225" w:rsidP="0030122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CDA8AC" id="_x0000_s1037" style="position:absolute;margin-left:.5pt;margin-top:18.55pt;width:14.55pt;height:14.5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" fillcolor="white [3201]" strokecolor="#96b74a" strokeweight="1pt">
                <v:stroke joinstyle="miter"/>
                <v:textbox>
                  <w:txbxContent>
                    <w:p w14:paraId="3416411C" w14:textId="77777777" w:rsidR="00301225" w:rsidRDefault="00301225" w:rsidP="00301225">
                      <w:pPr>
                        <w:jc w:val="center"/>
                      </w:pPr>
                      <w:r>
                        <w:t xml:space="preserve"> </w:t>
                      </w:r>
                    </w:p>
                  </w:txbxContent>
                </v:textbox>
              </v:roundrect>
            </w:pict>
          </mc:Fallback>
        </mc:AlternateContent>
      </w:r>
    </w:p>
    <w:p w14:paraId="726C3698" w14:textId="59B67E09" w:rsidR="00301225" w:rsidRPr="00301225" w:rsidRDefault="00301225" w:rsidP="00301225">
      <w:pPr>
        <w:pStyle w:val="Checkboxtext"/>
        <w:rPr>
          <w:b/>
          <w:bCs/>
        </w:rPr>
      </w:pPr>
      <w:r w:rsidRPr="00301225">
        <w:rPr>
          <w:b/>
          <w:bCs/>
        </w:rPr>
        <w:t>How much to withhold</w:t>
      </w:r>
    </w:p>
    <w:p w14:paraId="3C7750F7" w14:textId="77777777" w:rsidR="00301225" w:rsidRDefault="00301225" w:rsidP="00301225">
      <w:pPr>
        <w:pStyle w:val="Checkboxbulletpoints"/>
      </w:pPr>
      <w:r w:rsidRPr="00FD2476">
        <w:t>The withholding amount is</w:t>
      </w:r>
      <w:r>
        <w:t>:</w:t>
      </w:r>
    </w:p>
    <w:p w14:paraId="4869F55D" w14:textId="071A8BDD" w:rsidR="00301225" w:rsidRPr="00301225" w:rsidRDefault="00301225" w:rsidP="00301225">
      <w:pPr>
        <w:pStyle w:val="LPLCThirdLevelList"/>
        <w:rPr>
          <w:color w:val="595959" w:themeColor="text1" w:themeTint="A6"/>
        </w:rPr>
      </w:pPr>
      <w:r w:rsidRPr="00301225">
        <w:rPr>
          <w:color w:val="595959" w:themeColor="text1" w:themeTint="A6"/>
        </w:rPr>
        <w:t xml:space="preserve">7 percent of the ‘contract price’ in the case of margin scheme supplies and </w:t>
      </w:r>
    </w:p>
    <w:p w14:paraId="23F6BE43" w14:textId="77777777" w:rsidR="00301225" w:rsidRPr="00301225" w:rsidRDefault="00301225" w:rsidP="00301225">
      <w:pPr>
        <w:pStyle w:val="LPLCThirdLevelList"/>
        <w:rPr>
          <w:color w:val="595959" w:themeColor="text1" w:themeTint="A6"/>
        </w:rPr>
      </w:pPr>
      <w:r w:rsidRPr="00301225">
        <w:rPr>
          <w:color w:val="595959" w:themeColor="text1" w:themeTint="A6"/>
        </w:rPr>
        <w:t xml:space="preserve">one-eleventh of the ‘contract price’ in the case of other supplies. </w:t>
      </w:r>
    </w:p>
    <w:p w14:paraId="4BEDE323" w14:textId="77777777" w:rsidR="00301225" w:rsidRDefault="00301225" w:rsidP="00301225">
      <w:pPr>
        <w:pStyle w:val="Checkboxbulletpoints"/>
      </w:pPr>
      <w:r w:rsidRPr="00FD2476">
        <w:t xml:space="preserve">The expression </w:t>
      </w:r>
      <w:r>
        <w:t>‘</w:t>
      </w:r>
      <w:r w:rsidRPr="00FD2476">
        <w:t>contract price</w:t>
      </w:r>
      <w:r>
        <w:t>'</w:t>
      </w:r>
      <w:r w:rsidRPr="00FD2476">
        <w:t xml:space="preserve"> refers to</w:t>
      </w:r>
      <w:r>
        <w:t>:</w:t>
      </w:r>
    </w:p>
    <w:p w14:paraId="002F848B" w14:textId="7A55F976" w:rsidR="00301225" w:rsidRPr="00301225" w:rsidRDefault="00301225" w:rsidP="00301225">
      <w:pPr>
        <w:pStyle w:val="LPLCThirdLevelList"/>
        <w:rPr>
          <w:color w:val="595959" w:themeColor="text1" w:themeTint="A6"/>
        </w:rPr>
      </w:pPr>
      <w:r w:rsidRPr="00301225">
        <w:rPr>
          <w:color w:val="595959" w:themeColor="text1" w:themeTint="A6"/>
        </w:rPr>
        <w:t xml:space="preserve">the contract sum, excluding adjustments, in a GST inclusive sale and </w:t>
      </w:r>
    </w:p>
    <w:p w14:paraId="39FC7F45" w14:textId="77777777" w:rsidR="00301225" w:rsidRPr="00301225" w:rsidRDefault="00301225" w:rsidP="00301225">
      <w:pPr>
        <w:pStyle w:val="LPLCThirdLevelList"/>
        <w:rPr>
          <w:color w:val="595959" w:themeColor="text1" w:themeTint="A6"/>
        </w:rPr>
      </w:pPr>
      <w:r w:rsidRPr="00301225">
        <w:rPr>
          <w:color w:val="595959" w:themeColor="text1" w:themeTint="A6"/>
        </w:rPr>
        <w:t>the contract sum plus GST reimbursement in a plus GST sale, as ‘price’ is given a GST inclusive character in the GST Act</w:t>
      </w:r>
    </w:p>
    <w:p w14:paraId="26AB4B71" w14:textId="65F568DD" w:rsidR="00301225" w:rsidRDefault="00301225" w:rsidP="00301225">
      <w:pPr>
        <w:pStyle w:val="Checkboxtext"/>
      </w:pPr>
      <w:r>
        <w:t>See:</w:t>
      </w:r>
    </w:p>
    <w:p w14:paraId="1479F9F5" w14:textId="34BB6CBB" w:rsidR="00301225" w:rsidRDefault="00301225" w:rsidP="00301225">
      <w:pPr>
        <w:pStyle w:val="LPLCThirdLevelList"/>
      </w:pPr>
      <w:r w:rsidRPr="00301225">
        <w:rPr>
          <w:color w:val="595959" w:themeColor="text1" w:themeTint="A6"/>
        </w:rPr>
        <w:t xml:space="preserve">LPLC’s alerts </w:t>
      </w:r>
      <w:hyperlink r:id="rId44" w:history="1">
        <w:r w:rsidRPr="00301225">
          <w:rPr>
            <w:rStyle w:val="Hyperlink"/>
            <w:color w:val="00B4CD"/>
          </w:rPr>
          <w:t>Some purchasers required to withhold GST from 1 July 2018</w:t>
        </w:r>
      </w:hyperlink>
      <w:r w:rsidRPr="00301225">
        <w:rPr>
          <w:color w:val="00B4CD"/>
        </w:rPr>
        <w:t xml:space="preserve"> and </w:t>
      </w:r>
      <w:hyperlink r:id="rId45" w:history="1">
        <w:r w:rsidRPr="00301225">
          <w:rPr>
            <w:rStyle w:val="Hyperlink"/>
            <w:color w:val="00B4CD"/>
          </w:rPr>
          <w:t>GST withholding practical examples</w:t>
        </w:r>
      </w:hyperlink>
      <w:r w:rsidRPr="00301225">
        <w:rPr>
          <w:color w:val="00B4CD"/>
        </w:rPr>
        <w:t xml:space="preserve"> </w:t>
      </w:r>
    </w:p>
    <w:p w14:paraId="2676DF8E" w14:textId="504229C7" w:rsidR="00301225" w:rsidRPr="00301225" w:rsidRDefault="00A31B99" w:rsidP="00301225">
      <w:pPr>
        <w:pStyle w:val="LPLCThirdLevelList"/>
      </w:pPr>
      <w:hyperlink r:id="rId46" w:history="1">
        <w:r w:rsidR="00301225" w:rsidRPr="00301225">
          <w:rPr>
            <w:rStyle w:val="Hyperlink"/>
            <w:color w:val="00B4CD"/>
          </w:rPr>
          <w:t>Flow chart one. Do GST withholding provisions apply?</w:t>
        </w:r>
      </w:hyperlink>
    </w:p>
    <w:p w14:paraId="396B233A" w14:textId="63708FC6" w:rsidR="00301225" w:rsidRPr="00301225" w:rsidRDefault="00A31B99" w:rsidP="00301225">
      <w:pPr>
        <w:pStyle w:val="LPLCThirdLevelList"/>
      </w:pPr>
      <w:hyperlink r:id="rId47" w:history="1">
        <w:r w:rsidR="00301225" w:rsidRPr="00301225">
          <w:rPr>
            <w:rStyle w:val="Hyperlink"/>
            <w:color w:val="00B4CD"/>
          </w:rPr>
          <w:t>Flow chart two. GST withholding provisions apply – steps</w:t>
        </w:r>
      </w:hyperlink>
    </w:p>
    <w:p w14:paraId="67AF35C9" w14:textId="61A5D3CA" w:rsidR="00CF0669" w:rsidRPr="00BE14A8" w:rsidRDefault="00CF0669" w:rsidP="003F0DF4">
      <w:pPr>
        <w:rPr>
          <w:rFonts w:ascii="CenturyGothic" w:hAnsi="CenturyGothic" w:cs="CenturyGothic"/>
          <w:szCs w:val="20"/>
          <w:lang w:val="en-US"/>
        </w:rPr>
      </w:pPr>
    </w:p>
    <w:p w14:paraId="47AF5AE7" w14:textId="77777777" w:rsidR="008B7927" w:rsidRDefault="008B7927" w:rsidP="002A6287">
      <w:pPr>
        <w:pStyle w:val="LPLCTitle"/>
        <w:rPr>
          <w:lang w:val="en-US"/>
        </w:rPr>
        <w:sectPr w:rsidR="008B7927" w:rsidSect="00EC2F9F">
          <w:footerReference w:type="default" r:id="rId48"/>
          <w:type w:val="continuous"/>
          <w:pgSz w:w="11900" w:h="16840"/>
          <w:pgMar w:top="2552" w:right="851" w:bottom="1440" w:left="851" w:header="0" w:footer="709" w:gutter="0"/>
          <w:cols w:space="708"/>
          <w:docGrid w:linePitch="360"/>
        </w:sectPr>
      </w:pPr>
    </w:p>
    <w:p w14:paraId="0FCBDFFF" w14:textId="51B334BB" w:rsidR="002A6287" w:rsidRPr="004357E4" w:rsidRDefault="002A6287" w:rsidP="002A6287">
      <w:pPr>
        <w:pStyle w:val="LPLCTitle"/>
      </w:pPr>
      <w:r>
        <w:rPr>
          <w:noProof/>
        </w:rPr>
        <mc:AlternateContent>
          <mc:Choice Requires="wps">
            <w:drawing>
              <wp:anchor distT="0" distB="0" distL="114300" distR="114300" simplePos="0" relativeHeight="251791360" behindDoc="0" locked="0" layoutInCell="1" allowOverlap="1" wp14:anchorId="56170B29" wp14:editId="17C8DF85">
                <wp:simplePos x="0" y="0"/>
                <wp:positionH relativeFrom="column">
                  <wp:posOffset>15875</wp:posOffset>
                </wp:positionH>
                <wp:positionV relativeFrom="paragraph">
                  <wp:posOffset>442595</wp:posOffset>
                </wp:positionV>
                <wp:extent cx="184785" cy="184785"/>
                <wp:effectExtent l="0" t="0" r="18415" b="18415"/>
                <wp:wrapNone/>
                <wp:docPr id="16"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2D1C8E8" w14:textId="77777777" w:rsidR="002A6287" w:rsidRDefault="002A6287" w:rsidP="002A62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170B29" id="_x0000_s1038" style="position:absolute;margin-left:1.25pt;margin-top:34.85pt;width:14.55pt;height:14.5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F4cw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" fillcolor="white [3201]" strokecolor="#96b74a" strokeweight="1pt">
                <v:stroke joinstyle="miter"/>
                <v:textbox>
                  <w:txbxContent>
                    <w:p w14:paraId="02D1C8E8" w14:textId="77777777" w:rsidR="002A6287" w:rsidRDefault="002A6287" w:rsidP="002A6287">
                      <w:pPr>
                        <w:jc w:val="center"/>
                      </w:pPr>
                      <w:r>
                        <w:t xml:space="preserve"> </w:t>
                      </w:r>
                    </w:p>
                  </w:txbxContent>
                </v:textbox>
              </v:roundrect>
            </w:pict>
          </mc:Fallback>
        </mc:AlternateContent>
      </w:r>
      <w:r w:rsidRPr="004357E4">
        <w:t>Other considerations</w:t>
      </w:r>
    </w:p>
    <w:p w14:paraId="1B5D0518" w14:textId="58E00066" w:rsidR="002A6287" w:rsidRPr="002A6287" w:rsidRDefault="002A6287" w:rsidP="002A6287">
      <w:pPr>
        <w:pStyle w:val="Checkboxtext"/>
        <w:rPr>
          <w:b/>
          <w:bCs/>
        </w:rPr>
      </w:pPr>
      <w:r w:rsidRPr="002A6287">
        <w:rPr>
          <w:b/>
          <w:bCs/>
        </w:rPr>
        <w:t>Are the parties ‘</w:t>
      </w:r>
      <w:proofErr w:type="gramStart"/>
      <w:r w:rsidRPr="002A6287">
        <w:rPr>
          <w:b/>
          <w:bCs/>
        </w:rPr>
        <w:t>associates’</w:t>
      </w:r>
      <w:proofErr w:type="gramEnd"/>
      <w:r w:rsidRPr="002A6287">
        <w:rPr>
          <w:b/>
          <w:bCs/>
        </w:rPr>
        <w:t>?</w:t>
      </w:r>
    </w:p>
    <w:p w14:paraId="5A9919D2" w14:textId="74816596" w:rsidR="002A6287" w:rsidRPr="00BF6956" w:rsidRDefault="002A6287" w:rsidP="002A6287">
      <w:pPr>
        <w:pStyle w:val="Checkboxtext"/>
      </w:pPr>
      <w:r w:rsidRPr="00BF6956">
        <w:t>The supply to an associate is deemed to be at market value except where the recipient is registered for GST and would be entitled to a full input tax credit.</w:t>
      </w:r>
    </w:p>
    <w:p w14:paraId="3E807EA8" w14:textId="1DC4BF7D" w:rsidR="002A6287" w:rsidRDefault="002A6287" w:rsidP="002A6287">
      <w:pPr>
        <w:pStyle w:val="Checkboxtext"/>
      </w:pPr>
      <w:r w:rsidRPr="00BF6956">
        <w:t xml:space="preserve">See Division 72. </w:t>
      </w:r>
    </w:p>
    <w:p w14:paraId="15E33E35" w14:textId="10692419" w:rsidR="002A6287" w:rsidRDefault="002A6287" w:rsidP="002A6287">
      <w:pPr>
        <w:pStyle w:val="LPLCBodyTextindent"/>
      </w:pPr>
    </w:p>
    <w:p w14:paraId="5F6C742E" w14:textId="77777777" w:rsidR="00D41C3A" w:rsidRDefault="00D41C3A" w:rsidP="002A6287">
      <w:pPr>
        <w:pStyle w:val="Checkboxtext"/>
        <w:rPr>
          <w:b/>
          <w:bCs/>
        </w:rPr>
      </w:pPr>
    </w:p>
    <w:p w14:paraId="6B52759D" w14:textId="77777777" w:rsidR="00D41C3A" w:rsidRDefault="00D41C3A" w:rsidP="002A6287">
      <w:pPr>
        <w:pStyle w:val="Checkboxtext"/>
        <w:rPr>
          <w:b/>
          <w:bCs/>
        </w:rPr>
      </w:pPr>
    </w:p>
    <w:p w14:paraId="508434ED" w14:textId="77777777" w:rsidR="00D41C3A" w:rsidRDefault="00D41C3A" w:rsidP="002A6287">
      <w:pPr>
        <w:pStyle w:val="Checkboxtext"/>
        <w:rPr>
          <w:b/>
          <w:bCs/>
        </w:rPr>
      </w:pPr>
    </w:p>
    <w:p w14:paraId="496DB297" w14:textId="77777777" w:rsidR="00D41C3A" w:rsidRDefault="00D41C3A" w:rsidP="002A6287">
      <w:pPr>
        <w:pStyle w:val="Checkboxtext"/>
        <w:rPr>
          <w:b/>
          <w:bCs/>
        </w:rPr>
      </w:pPr>
    </w:p>
    <w:p w14:paraId="3965ABC5" w14:textId="7AEF4D19" w:rsidR="002A6287" w:rsidRPr="002A6287" w:rsidRDefault="002A6287" w:rsidP="002A6287">
      <w:pPr>
        <w:pStyle w:val="Checkboxtext"/>
        <w:rPr>
          <w:b/>
          <w:bCs/>
        </w:rPr>
      </w:pPr>
      <w:r>
        <w:rPr>
          <w:noProof/>
        </w:rPr>
        <w:lastRenderedPageBreak/>
        <mc:AlternateContent>
          <mc:Choice Requires="wps">
            <w:drawing>
              <wp:anchor distT="0" distB="0" distL="114300" distR="114300" simplePos="0" relativeHeight="251793408" behindDoc="0" locked="0" layoutInCell="1" allowOverlap="1" wp14:anchorId="60A547E2" wp14:editId="76C95241">
                <wp:simplePos x="0" y="0"/>
                <wp:positionH relativeFrom="column">
                  <wp:posOffset>-3175</wp:posOffset>
                </wp:positionH>
                <wp:positionV relativeFrom="paragraph">
                  <wp:posOffset>208915</wp:posOffset>
                </wp:positionV>
                <wp:extent cx="184785" cy="184785"/>
                <wp:effectExtent l="0" t="0" r="18415" b="18415"/>
                <wp:wrapNone/>
                <wp:docPr id="17"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EC13EBE" w14:textId="77777777" w:rsidR="002A6287" w:rsidRDefault="002A6287" w:rsidP="002A62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A547E2" id="_x0000_s1039" style="position:absolute;left:0;text-align:left;margin-left:-.25pt;margin-top:16.45pt;width:14.55pt;height:14.5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" fillcolor="white [3201]" strokecolor="#96b74a" strokeweight="1pt">
                <v:stroke joinstyle="miter"/>
                <v:textbox>
                  <w:txbxContent>
                    <w:p w14:paraId="4EC13EBE" w14:textId="77777777" w:rsidR="002A6287" w:rsidRDefault="002A6287" w:rsidP="002A6287">
                      <w:pPr>
                        <w:jc w:val="center"/>
                      </w:pPr>
                      <w:r>
                        <w:t xml:space="preserve"> </w:t>
                      </w:r>
                    </w:p>
                  </w:txbxContent>
                </v:textbox>
              </v:roundrect>
            </w:pict>
          </mc:Fallback>
        </mc:AlternateContent>
      </w:r>
    </w:p>
    <w:p w14:paraId="6287C60D" w14:textId="77777777" w:rsidR="002A6287" w:rsidRPr="002A6287" w:rsidRDefault="002A6287" w:rsidP="002A6287">
      <w:pPr>
        <w:pStyle w:val="Checkboxtext"/>
        <w:rPr>
          <w:b/>
          <w:bCs/>
        </w:rPr>
      </w:pPr>
      <w:r w:rsidRPr="002A6287">
        <w:rPr>
          <w:b/>
          <w:bCs/>
        </w:rPr>
        <w:t xml:space="preserve">Is a party a bare trustee? </w:t>
      </w:r>
    </w:p>
    <w:p w14:paraId="0DC5C475" w14:textId="77777777" w:rsidR="002A6287" w:rsidRPr="00BF6956" w:rsidRDefault="002A6287" w:rsidP="002A6287">
      <w:pPr>
        <w:pStyle w:val="Checkboxtext"/>
      </w:pPr>
      <w:r w:rsidRPr="00BF6956">
        <w:t>Special rules apply where an entity causes the trustee of real property (held on a bare trust for the entity) to transfer the property to a third party. For example, no GST is payable on a transfer by a retiring bare trustee to a new bare trustee.</w:t>
      </w:r>
    </w:p>
    <w:p w14:paraId="770E66E9" w14:textId="77777777" w:rsidR="002A6287" w:rsidRPr="00BF6956" w:rsidRDefault="002A6287" w:rsidP="002A6287">
      <w:pPr>
        <w:pStyle w:val="Checkboxtext"/>
        <w:rPr>
          <w:color w:val="auto"/>
          <w:szCs w:val="20"/>
        </w:rPr>
      </w:pPr>
      <w:r w:rsidRPr="00BF6956">
        <w:rPr>
          <w:color w:val="auto"/>
          <w:szCs w:val="20"/>
        </w:rPr>
        <w:t xml:space="preserve">See </w:t>
      </w:r>
      <w:hyperlink r:id="rId49" w:history="1">
        <w:r w:rsidRPr="002A6287">
          <w:rPr>
            <w:rStyle w:val="Hyperlink"/>
            <w:color w:val="00B4CD"/>
          </w:rPr>
          <w:t>GSTR 2008/3</w:t>
        </w:r>
      </w:hyperlink>
    </w:p>
    <w:p w14:paraId="74EA36DB" w14:textId="43614324" w:rsidR="002B2433" w:rsidRPr="002D7E52" w:rsidRDefault="002B2433" w:rsidP="002B2433">
      <w:pPr>
        <w:pStyle w:val="LPLCTitle"/>
        <w:rPr>
          <w:b/>
          <w:sz w:val="24"/>
        </w:rPr>
      </w:pPr>
      <w:r>
        <w:rPr>
          <w:noProof/>
        </w:rPr>
        <mc:AlternateContent>
          <mc:Choice Requires="wps">
            <w:drawing>
              <wp:anchor distT="0" distB="0" distL="114300" distR="114300" simplePos="0" relativeHeight="251797504" behindDoc="0" locked="0" layoutInCell="1" allowOverlap="1" wp14:anchorId="5A66274D" wp14:editId="5BDC198C">
                <wp:simplePos x="0" y="0"/>
                <wp:positionH relativeFrom="column">
                  <wp:posOffset>-16510</wp:posOffset>
                </wp:positionH>
                <wp:positionV relativeFrom="paragraph">
                  <wp:posOffset>465455</wp:posOffset>
                </wp:positionV>
                <wp:extent cx="184785" cy="184785"/>
                <wp:effectExtent l="0" t="0" r="18415" b="18415"/>
                <wp:wrapNone/>
                <wp:docPr id="23"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0F88A75" w14:textId="77777777" w:rsidR="002B2433" w:rsidRDefault="002B2433" w:rsidP="002B243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66274D" id="_x0000_s1040" style="position:absolute;margin-left:-1.3pt;margin-top:36.65pt;width:14.55pt;height:14.5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Licw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" fillcolor="white [3201]" strokecolor="#96b74a" strokeweight="1pt">
                <v:stroke joinstyle="miter"/>
                <v:textbox>
                  <w:txbxContent>
                    <w:p w14:paraId="30F88A75" w14:textId="77777777" w:rsidR="002B2433" w:rsidRDefault="002B2433" w:rsidP="002B2433">
                      <w:pPr>
                        <w:jc w:val="center"/>
                      </w:pPr>
                      <w:r>
                        <w:t xml:space="preserve"> </w:t>
                      </w:r>
                    </w:p>
                  </w:txbxContent>
                </v:textbox>
              </v:roundrect>
            </w:pict>
          </mc:Fallback>
        </mc:AlternateContent>
      </w:r>
      <w:r w:rsidRPr="004357E4">
        <w:t>The contract</w:t>
      </w:r>
    </w:p>
    <w:p w14:paraId="58476FC2" w14:textId="41EB381E" w:rsidR="002B2433" w:rsidRPr="002B2433" w:rsidRDefault="002B2433" w:rsidP="002B2433">
      <w:pPr>
        <w:pStyle w:val="Checkboxtext"/>
        <w:rPr>
          <w:b/>
          <w:bCs/>
        </w:rPr>
      </w:pPr>
      <w:r w:rsidRPr="002B2433">
        <w:rPr>
          <w:b/>
          <w:bCs/>
        </w:rPr>
        <w:t>Is GST properly dealt with in the contract?</w:t>
      </w:r>
    </w:p>
    <w:p w14:paraId="47975D96" w14:textId="77777777" w:rsidR="002B2433" w:rsidRPr="00BF6956" w:rsidRDefault="002B2433" w:rsidP="002B2433">
      <w:pPr>
        <w:pStyle w:val="Checkboxtext"/>
      </w:pPr>
      <w:r w:rsidRPr="00BF6956">
        <w:t>When completing the particulars of sale in the LIV standard contract of sale:</w:t>
      </w:r>
    </w:p>
    <w:p w14:paraId="14EE23DA" w14:textId="0CEA074E" w:rsidR="002B2433" w:rsidRPr="00BF6956" w:rsidRDefault="002B2433" w:rsidP="002B2433">
      <w:pPr>
        <w:pStyle w:val="Checkboxbulletpoints"/>
      </w:pPr>
      <w:r>
        <w:t xml:space="preserve">obtain instructions from your client about </w:t>
      </w:r>
      <w:r w:rsidRPr="00BF6956">
        <w:t xml:space="preserve">whether ‘plus GST’ </w:t>
      </w:r>
      <w:r>
        <w:t xml:space="preserve">box </w:t>
      </w:r>
      <w:r w:rsidRPr="00BF6956">
        <w:t xml:space="preserve">needs to </w:t>
      </w:r>
      <w:r>
        <w:t>be checked</w:t>
      </w:r>
    </w:p>
    <w:p w14:paraId="0EE22C4D" w14:textId="7C00220F" w:rsidR="002B2433" w:rsidRDefault="002B2433" w:rsidP="002B2433">
      <w:pPr>
        <w:pStyle w:val="Checkboxbulletpoints"/>
      </w:pPr>
      <w:r>
        <w:t>double check</w:t>
      </w:r>
      <w:r w:rsidRPr="00BF6956">
        <w:t xml:space="preserve"> the right boxes are </w:t>
      </w:r>
      <w:r>
        <w:t>checked</w:t>
      </w:r>
      <w:r w:rsidRPr="00BF6956">
        <w:t xml:space="preserve"> about GST. </w:t>
      </w:r>
    </w:p>
    <w:p w14:paraId="1C763171" w14:textId="4C6B156C" w:rsidR="002B2433" w:rsidRDefault="002B2433" w:rsidP="002B2433">
      <w:pPr>
        <w:pStyle w:val="Checkboxbulletpoints"/>
        <w:numPr>
          <w:ilvl w:val="0"/>
          <w:numId w:val="0"/>
        </w:numPr>
        <w:ind w:left="681"/>
      </w:pPr>
    </w:p>
    <w:p w14:paraId="3577E846" w14:textId="5EF71A37" w:rsidR="002B2433" w:rsidRPr="002D7E52" w:rsidRDefault="00F06974" w:rsidP="002B2433">
      <w:pPr>
        <w:pStyle w:val="LPLCTitle"/>
        <w:rPr>
          <w:b/>
          <w:sz w:val="24"/>
        </w:rPr>
      </w:pPr>
      <w:r>
        <w:rPr>
          <w:noProof/>
        </w:rPr>
        <mc:AlternateContent>
          <mc:Choice Requires="wps">
            <w:drawing>
              <wp:anchor distT="0" distB="0" distL="114300" distR="114300" simplePos="0" relativeHeight="251799552" behindDoc="0" locked="0" layoutInCell="1" allowOverlap="1" wp14:anchorId="4761BC63" wp14:editId="623F07F4">
                <wp:simplePos x="0" y="0"/>
                <wp:positionH relativeFrom="column">
                  <wp:posOffset>3175</wp:posOffset>
                </wp:positionH>
                <wp:positionV relativeFrom="paragraph">
                  <wp:posOffset>456565</wp:posOffset>
                </wp:positionV>
                <wp:extent cx="184785" cy="184785"/>
                <wp:effectExtent l="0" t="0" r="24765" b="24765"/>
                <wp:wrapNone/>
                <wp:docPr id="24"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772E235" w14:textId="77777777" w:rsidR="002B2433" w:rsidRDefault="002B2433" w:rsidP="002B243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61BC63" id="_x0000_s1041" style="position:absolute;margin-left:.25pt;margin-top:35.95pt;width:14.55pt;height:14.5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pvdA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" fillcolor="white [3201]" strokecolor="#96b74a" strokeweight="1pt">
                <v:stroke joinstyle="miter"/>
                <v:textbox>
                  <w:txbxContent>
                    <w:p w14:paraId="0772E235" w14:textId="77777777" w:rsidR="002B2433" w:rsidRDefault="002B2433" w:rsidP="002B2433">
                      <w:pPr>
                        <w:jc w:val="center"/>
                      </w:pPr>
                      <w:r>
                        <w:t xml:space="preserve"> </w:t>
                      </w:r>
                    </w:p>
                  </w:txbxContent>
                </v:textbox>
              </v:roundrect>
            </w:pict>
          </mc:Fallback>
        </mc:AlternateContent>
      </w:r>
      <w:r w:rsidR="002B2433" w:rsidRPr="004357E4">
        <w:t>Settlement</w:t>
      </w:r>
    </w:p>
    <w:p w14:paraId="54169201" w14:textId="7C68E3C6" w:rsidR="002B2433" w:rsidRPr="002B2433" w:rsidRDefault="002B2433" w:rsidP="002B2433">
      <w:pPr>
        <w:pStyle w:val="Checkboxtext"/>
        <w:rPr>
          <w:b/>
          <w:bCs/>
        </w:rPr>
      </w:pPr>
      <w:r w:rsidRPr="002B2433">
        <w:rPr>
          <w:b/>
          <w:bCs/>
        </w:rPr>
        <w:t>Has GST been accounted for on the adjustments?</w:t>
      </w:r>
    </w:p>
    <w:p w14:paraId="00EC22A2" w14:textId="124443CE" w:rsidR="002B2433" w:rsidRPr="00BF6956" w:rsidRDefault="002B2433" w:rsidP="002B2433">
      <w:pPr>
        <w:pStyle w:val="Checkboxtext"/>
        <w:rPr>
          <w:color w:val="auto"/>
          <w:szCs w:val="20"/>
        </w:rPr>
      </w:pPr>
      <w:r w:rsidRPr="000028F5">
        <w:rPr>
          <w:color w:val="595959" w:themeColor="text1" w:themeTint="A6"/>
          <w:szCs w:val="20"/>
        </w:rPr>
        <w:t xml:space="preserve">See ATO rulings about adjustments:  </w:t>
      </w:r>
      <w:hyperlink r:id="rId50" w:history="1">
        <w:r w:rsidRPr="002B2433">
          <w:rPr>
            <w:rStyle w:val="Hyperlink"/>
            <w:color w:val="00B4CD"/>
          </w:rPr>
          <w:t>GSTR 2004/9</w:t>
        </w:r>
        <w:r w:rsidRPr="002B2433">
          <w:rPr>
            <w:color w:val="00B4CD"/>
            <w:szCs w:val="20"/>
          </w:rPr>
          <w:t> </w:t>
        </w:r>
      </w:hyperlink>
      <w:r w:rsidRPr="00BF6956">
        <w:rPr>
          <w:color w:val="auto"/>
          <w:szCs w:val="20"/>
        </w:rPr>
        <w:t xml:space="preserve"> </w:t>
      </w:r>
      <w:r w:rsidRPr="000028F5">
        <w:rPr>
          <w:color w:val="595959" w:themeColor="text1" w:themeTint="A6"/>
          <w:szCs w:val="20"/>
        </w:rPr>
        <w:t>and</w:t>
      </w:r>
      <w:r w:rsidRPr="00BF6956">
        <w:rPr>
          <w:color w:val="auto"/>
          <w:szCs w:val="20"/>
        </w:rPr>
        <w:t xml:space="preserve"> </w:t>
      </w:r>
      <w:hyperlink r:id="rId51" w:history="1">
        <w:r w:rsidRPr="002B2433">
          <w:rPr>
            <w:rStyle w:val="Hyperlink"/>
            <w:color w:val="00B4CD"/>
          </w:rPr>
          <w:t>GSTD 2006/3</w:t>
        </w:r>
      </w:hyperlink>
      <w:r w:rsidRPr="002B2433">
        <w:rPr>
          <w:color w:val="00B4CD"/>
          <w:szCs w:val="20"/>
        </w:rPr>
        <w:t> </w:t>
      </w:r>
    </w:p>
    <w:p w14:paraId="2D3F2590" w14:textId="22F7EC25" w:rsidR="00BC511A" w:rsidRDefault="00F06974" w:rsidP="00CF0669">
      <w:pPr>
        <w:rPr>
          <w:lang w:val="en-US"/>
        </w:rPr>
      </w:pPr>
      <w:r>
        <w:rPr>
          <w:noProof/>
        </w:rPr>
        <mc:AlternateContent>
          <mc:Choice Requires="wps">
            <w:drawing>
              <wp:anchor distT="0" distB="0" distL="114300" distR="114300" simplePos="0" relativeHeight="251801600" behindDoc="0" locked="0" layoutInCell="1" allowOverlap="1" wp14:anchorId="1874E3F8" wp14:editId="30655019">
                <wp:simplePos x="0" y="0"/>
                <wp:positionH relativeFrom="column">
                  <wp:posOffset>-19050</wp:posOffset>
                </wp:positionH>
                <wp:positionV relativeFrom="paragraph">
                  <wp:posOffset>175895</wp:posOffset>
                </wp:positionV>
                <wp:extent cx="6449695" cy="0"/>
                <wp:effectExtent l="0" t="12700" r="14605" b="12700"/>
                <wp:wrapNone/>
                <wp:docPr id="26" name="Straight Connector 26"/>
                <wp:cNvGraphicFramePr/>
                <a:graphic xmlns:a="http://schemas.openxmlformats.org/drawingml/2006/main">
                  <a:graphicData uri="http://schemas.microsoft.com/office/word/2010/wordprocessingShape">
                    <wps:wsp>
                      <wps:cNvCnPr/>
                      <wps:spPr>
                        <a:xfrm>
                          <a:off x="0" y="0"/>
                          <a:ext cx="6449695" cy="0"/>
                        </a:xfrm>
                        <a:prstGeom prst="line">
                          <a:avLst/>
                        </a:prstGeom>
                        <a:ln w="19050">
                          <a:solidFill>
                            <a:srgbClr val="96B74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DADDA" id="Straight Connector 2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85pt" to="506.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" strokecolor="#96b74a" strokeweight="1.5pt">
                <v:stroke joinstyle="miter"/>
              </v:line>
            </w:pict>
          </mc:Fallback>
        </mc:AlternateContent>
      </w:r>
    </w:p>
    <w:p w14:paraId="55706FEA" w14:textId="3DB9FBA6" w:rsidR="002B2433" w:rsidRPr="002B2433" w:rsidRDefault="002B2433" w:rsidP="002B2433">
      <w:pPr>
        <w:pStyle w:val="Checkboxtext"/>
        <w:rPr>
          <w:b/>
          <w:bCs/>
        </w:rPr>
      </w:pPr>
      <w:r>
        <w:rPr>
          <w:noProof/>
        </w:rPr>
        <mc:AlternateContent>
          <mc:Choice Requires="wps">
            <w:drawing>
              <wp:anchor distT="0" distB="0" distL="114300" distR="114300" simplePos="0" relativeHeight="251803648" behindDoc="0" locked="0" layoutInCell="1" allowOverlap="1" wp14:anchorId="0940CCD4" wp14:editId="7C70E33B">
                <wp:simplePos x="0" y="0"/>
                <wp:positionH relativeFrom="column">
                  <wp:posOffset>-16510</wp:posOffset>
                </wp:positionH>
                <wp:positionV relativeFrom="paragraph">
                  <wp:posOffset>149860</wp:posOffset>
                </wp:positionV>
                <wp:extent cx="184785" cy="184785"/>
                <wp:effectExtent l="0" t="0" r="18415" b="18415"/>
                <wp:wrapNone/>
                <wp:docPr id="28"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0134440" w14:textId="77777777" w:rsidR="002B2433" w:rsidRDefault="002B2433" w:rsidP="002B243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40CCD4" id="_x0000_s1042" style="position:absolute;left:0;text-align:left;margin-left:-1.3pt;margin-top:11.8pt;width:14.55pt;height:14.5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" fillcolor="white [3201]" strokecolor="#96b74a" strokeweight="1pt">
                <v:stroke joinstyle="miter"/>
                <v:textbox>
                  <w:txbxContent>
                    <w:p w14:paraId="40134440" w14:textId="77777777" w:rsidR="002B2433" w:rsidRDefault="002B2433" w:rsidP="002B2433">
                      <w:pPr>
                        <w:jc w:val="center"/>
                      </w:pPr>
                      <w:r>
                        <w:t xml:space="preserve"> </w:t>
                      </w:r>
                    </w:p>
                  </w:txbxContent>
                </v:textbox>
              </v:roundrect>
            </w:pict>
          </mc:Fallback>
        </mc:AlternateContent>
      </w:r>
      <w:r>
        <w:rPr>
          <w:b/>
          <w:bCs/>
        </w:rPr>
        <w:br/>
      </w:r>
      <w:r w:rsidRPr="002B2433">
        <w:rPr>
          <w:b/>
          <w:bCs/>
        </w:rPr>
        <w:t>Is a tax invoice required?</w:t>
      </w:r>
    </w:p>
    <w:p w14:paraId="5582536D" w14:textId="2AFDB700" w:rsidR="002B2433" w:rsidRPr="00BF6956" w:rsidRDefault="002B2433" w:rsidP="002B2433">
      <w:pPr>
        <w:pStyle w:val="Checkboxbulletpoints"/>
      </w:pPr>
      <w:r w:rsidRPr="00BF6956">
        <w:t>A tax invoice is required for all taxable supplies</w:t>
      </w:r>
      <w:r>
        <w:t xml:space="preserve"> other than margin scheme supplies</w:t>
      </w:r>
      <w:r w:rsidRPr="00BF6956">
        <w:t xml:space="preserve">. In preparation for settlement make a written request for a tax invoice at least 28 days prior to settlement. </w:t>
      </w:r>
    </w:p>
    <w:p w14:paraId="03C75A43" w14:textId="73C09A69" w:rsidR="002B2433" w:rsidRDefault="002B2433" w:rsidP="002B2433">
      <w:pPr>
        <w:pStyle w:val="Checkboxbulletpoints"/>
      </w:pPr>
      <w:r w:rsidRPr="00BF6956">
        <w:t>See s.29.70 which gives a supplier 28 days to provide a tax invoice on request.</w:t>
      </w:r>
      <w:r>
        <w:t xml:space="preserve"> Note general condition 19.3 of the LIV contract of sale (copyright August 2019) provides that the purchaser is not obliged to pay any GST until a tax invoice has been provided and does not make an exception for margin scheme supplies. </w:t>
      </w:r>
    </w:p>
    <w:p w14:paraId="541B6FD4" w14:textId="579217AC" w:rsidR="002B2433" w:rsidRDefault="002B2433" w:rsidP="002B2433">
      <w:pPr>
        <w:pStyle w:val="Checkboxbulletpoints"/>
        <w:numPr>
          <w:ilvl w:val="0"/>
          <w:numId w:val="0"/>
        </w:numPr>
        <w:ind w:left="681" w:hanging="227"/>
      </w:pPr>
      <w:r>
        <w:rPr>
          <w:noProof/>
        </w:rPr>
        <mc:AlternateContent>
          <mc:Choice Requires="wps">
            <w:drawing>
              <wp:anchor distT="0" distB="0" distL="114300" distR="114300" simplePos="0" relativeHeight="251805696" behindDoc="0" locked="0" layoutInCell="1" allowOverlap="1" wp14:anchorId="568123EA" wp14:editId="716E2AD8">
                <wp:simplePos x="0" y="0"/>
                <wp:positionH relativeFrom="column">
                  <wp:posOffset>2540</wp:posOffset>
                </wp:positionH>
                <wp:positionV relativeFrom="paragraph">
                  <wp:posOffset>187960</wp:posOffset>
                </wp:positionV>
                <wp:extent cx="6449961" cy="0"/>
                <wp:effectExtent l="0" t="12700" r="14605" b="12700"/>
                <wp:wrapNone/>
                <wp:docPr id="29" name="Straight Connector 29"/>
                <wp:cNvGraphicFramePr/>
                <a:graphic xmlns:a="http://schemas.openxmlformats.org/drawingml/2006/main">
                  <a:graphicData uri="http://schemas.microsoft.com/office/word/2010/wordprocessingShape">
                    <wps:wsp>
                      <wps:cNvCnPr/>
                      <wps:spPr>
                        <a:xfrm>
                          <a:off x="0" y="0"/>
                          <a:ext cx="6449961" cy="0"/>
                        </a:xfrm>
                        <a:prstGeom prst="line">
                          <a:avLst/>
                        </a:prstGeom>
                        <a:ln w="19050">
                          <a:solidFill>
                            <a:srgbClr val="96B74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81AAA" id="Straight Connector 29"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4.8pt" to="50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" strokecolor="#96b74a" strokeweight="1.5pt">
                <v:stroke joinstyle="miter"/>
              </v:line>
            </w:pict>
          </mc:Fallback>
        </mc:AlternateContent>
      </w:r>
    </w:p>
    <w:p w14:paraId="364B651C" w14:textId="66417ECF" w:rsidR="002B2433" w:rsidRPr="002B2433" w:rsidRDefault="002B2433" w:rsidP="002B2433">
      <w:pPr>
        <w:pStyle w:val="Checkboxbulletpoints"/>
        <w:numPr>
          <w:ilvl w:val="0"/>
          <w:numId w:val="0"/>
        </w:numPr>
        <w:ind w:left="681" w:hanging="227"/>
        <w:rPr>
          <w:b/>
          <w:bCs/>
        </w:rPr>
      </w:pPr>
      <w:r>
        <w:rPr>
          <w:noProof/>
        </w:rPr>
        <mc:AlternateContent>
          <mc:Choice Requires="wps">
            <w:drawing>
              <wp:anchor distT="0" distB="0" distL="114300" distR="114300" simplePos="0" relativeHeight="251807744" behindDoc="0" locked="0" layoutInCell="1" allowOverlap="1" wp14:anchorId="1C2345AA" wp14:editId="73DBFD4C">
                <wp:simplePos x="0" y="0"/>
                <wp:positionH relativeFrom="column">
                  <wp:posOffset>-16510</wp:posOffset>
                </wp:positionH>
                <wp:positionV relativeFrom="paragraph">
                  <wp:posOffset>222885</wp:posOffset>
                </wp:positionV>
                <wp:extent cx="184785" cy="184785"/>
                <wp:effectExtent l="0" t="0" r="24765" b="24765"/>
                <wp:wrapNone/>
                <wp:docPr id="30"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20C78DE" w14:textId="77777777" w:rsidR="002B2433" w:rsidRDefault="002B2433" w:rsidP="002B243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2345AA" id="_x0000_s1043" style="position:absolute;left:0;text-align:left;margin-left:-1.3pt;margin-top:17.55pt;width:14.55pt;height:14.5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" fillcolor="white [3201]" strokecolor="#96b74a" strokeweight="1pt">
                <v:stroke joinstyle="miter"/>
                <v:textbox>
                  <w:txbxContent>
                    <w:p w14:paraId="320C78DE" w14:textId="77777777" w:rsidR="002B2433" w:rsidRDefault="002B2433" w:rsidP="002B2433">
                      <w:pPr>
                        <w:jc w:val="center"/>
                      </w:pPr>
                      <w:r>
                        <w:t xml:space="preserve"> </w:t>
                      </w:r>
                    </w:p>
                  </w:txbxContent>
                </v:textbox>
              </v:roundrect>
            </w:pict>
          </mc:Fallback>
        </mc:AlternateContent>
      </w:r>
    </w:p>
    <w:p w14:paraId="56FAD9FC" w14:textId="77777777" w:rsidR="002B2433" w:rsidRPr="002B2433" w:rsidRDefault="002B2433" w:rsidP="002B2433">
      <w:pPr>
        <w:pStyle w:val="Checkboxtext"/>
        <w:rPr>
          <w:b/>
          <w:bCs/>
        </w:rPr>
      </w:pPr>
      <w:r w:rsidRPr="002B2433">
        <w:rPr>
          <w:b/>
          <w:bCs/>
        </w:rPr>
        <w:t>Does the tax invoice contain all relevant information?</w:t>
      </w:r>
    </w:p>
    <w:p w14:paraId="70898D82" w14:textId="77777777" w:rsidR="002B2433" w:rsidRDefault="002B2433" w:rsidP="002B2433">
      <w:pPr>
        <w:pStyle w:val="Checkboxtext"/>
      </w:pPr>
      <w:r>
        <w:t>Relevant information includes</w:t>
      </w:r>
      <w:r w:rsidRPr="00BF6956">
        <w:t xml:space="preserve"> ABN of supplier and price for the supply.</w:t>
      </w:r>
    </w:p>
    <w:p w14:paraId="719AA9C9" w14:textId="55E20940" w:rsidR="002B2433" w:rsidRDefault="002B2433" w:rsidP="00CF0669">
      <w:pPr>
        <w:rPr>
          <w:lang w:val="en-US"/>
        </w:rPr>
      </w:pPr>
    </w:p>
    <w:p w14:paraId="4E7FD1FE" w14:textId="77777777" w:rsidR="002B2433" w:rsidRPr="002D7E52" w:rsidRDefault="002B2433" w:rsidP="002B2433">
      <w:pPr>
        <w:pStyle w:val="LPLCTitle"/>
        <w:rPr>
          <w:b/>
          <w:sz w:val="24"/>
        </w:rPr>
      </w:pPr>
      <w:r w:rsidRPr="004357E4">
        <w:t>More information</w:t>
      </w:r>
    </w:p>
    <w:p w14:paraId="18A7CA61" w14:textId="77777777" w:rsidR="002B2433" w:rsidRPr="00BF6956" w:rsidRDefault="002B2433" w:rsidP="002B2433">
      <w:pPr>
        <w:pStyle w:val="Checkboxbulletpoints"/>
      </w:pPr>
      <w:r w:rsidRPr="00BF6956">
        <w:t xml:space="preserve">GST </w:t>
      </w:r>
      <w:r>
        <w:t xml:space="preserve">section </w:t>
      </w:r>
      <w:r w:rsidRPr="00BF6956">
        <w:t xml:space="preserve">on the </w:t>
      </w:r>
      <w:hyperlink r:id="rId52" w:history="1">
        <w:r w:rsidRPr="002B2433">
          <w:rPr>
            <w:rStyle w:val="Hyperlink"/>
            <w:color w:val="00B4CD"/>
          </w:rPr>
          <w:t>LPLC website</w:t>
        </w:r>
      </w:hyperlink>
      <w:r w:rsidRPr="002B2433">
        <w:rPr>
          <w:color w:val="00B4CD"/>
        </w:rPr>
        <w:t xml:space="preserve"> </w:t>
      </w:r>
    </w:p>
    <w:p w14:paraId="780B9B30" w14:textId="77777777" w:rsidR="002B2433" w:rsidRDefault="002B2433" w:rsidP="002B2433">
      <w:pPr>
        <w:pStyle w:val="Checkboxbulletpoints"/>
      </w:pPr>
      <w:r>
        <w:t>F</w:t>
      </w:r>
      <w:r w:rsidRPr="00BF6956">
        <w:t xml:space="preserve">ind the answer in the </w:t>
      </w:r>
      <w:hyperlink r:id="rId53" w:history="1">
        <w:r w:rsidRPr="002B2433">
          <w:rPr>
            <w:rStyle w:val="Hyperlink"/>
            <w:color w:val="00B4CD"/>
          </w:rPr>
          <w:t>LPLC GST FAQs</w:t>
        </w:r>
      </w:hyperlink>
      <w:r w:rsidRPr="00BF6956">
        <w:t xml:space="preserve"> </w:t>
      </w:r>
      <w:r w:rsidRPr="00356364">
        <w:t xml:space="preserve">. </w:t>
      </w:r>
    </w:p>
    <w:p w14:paraId="704D8A3A" w14:textId="77777777" w:rsidR="002B2433" w:rsidRPr="00BF6956" w:rsidRDefault="002B2433" w:rsidP="002B2433">
      <w:pPr>
        <w:pStyle w:val="Checkboxbulletpoints"/>
      </w:pPr>
      <w:r w:rsidRPr="00356364">
        <w:t>If the answer is not there</w:t>
      </w:r>
      <w:r>
        <w:t>,</w:t>
      </w:r>
      <w:r w:rsidRPr="00356364">
        <w:t xml:space="preserve"> please email Derry Davine from the </w:t>
      </w:r>
      <w:hyperlink r:id="rId54" w:history="1">
        <w:r w:rsidRPr="002B2433">
          <w:rPr>
            <w:rStyle w:val="Hyperlink"/>
            <w:color w:val="00B4CD"/>
          </w:rPr>
          <w:t>LPLC GST hotline</w:t>
        </w:r>
      </w:hyperlink>
      <w:r>
        <w:t xml:space="preserve"> -</w:t>
      </w:r>
      <w:r w:rsidRPr="00BF6956">
        <w:t xml:space="preserve"> </w:t>
      </w:r>
      <w:hyperlink r:id="rId55" w:history="1">
        <w:r w:rsidRPr="002B2433">
          <w:rPr>
            <w:rStyle w:val="Hyperlink"/>
            <w:color w:val="00B4CD"/>
          </w:rPr>
          <w:t>dc.davine@bigpond.com</w:t>
        </w:r>
      </w:hyperlink>
    </w:p>
    <w:p w14:paraId="5B89BF61" w14:textId="77777777" w:rsidR="002B2433" w:rsidRPr="003F42C6" w:rsidRDefault="002B2433" w:rsidP="00CF0669">
      <w:pPr>
        <w:rPr>
          <w:lang w:val="en-US"/>
        </w:rPr>
      </w:pPr>
    </w:p>
    <w:sectPr w:rsidR="002B2433" w:rsidRPr="003F42C6" w:rsidSect="00CF0669">
      <w:type w:val="continuous"/>
      <w:pgSz w:w="11900" w:h="16840"/>
      <w:pgMar w:top="2552" w:right="851" w:bottom="144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4C85" w14:textId="77777777" w:rsidR="000E2730" w:rsidRDefault="000E2730" w:rsidP="00E602AC">
      <w:r>
        <w:separator/>
      </w:r>
    </w:p>
    <w:p w14:paraId="336F52EC" w14:textId="77777777" w:rsidR="000E2730" w:rsidRDefault="000E2730"/>
  </w:endnote>
  <w:endnote w:type="continuationSeparator" w:id="0">
    <w:p w14:paraId="63D0956D" w14:textId="77777777" w:rsidR="000E2730" w:rsidRDefault="000E2730" w:rsidP="00E602AC">
      <w:r>
        <w:continuationSeparator/>
      </w:r>
    </w:p>
    <w:p w14:paraId="540161BF" w14:textId="77777777" w:rsidR="000E2730" w:rsidRDefault="000E2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cvnlu,,">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Book">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963190"/>
      <w:docPartObj>
        <w:docPartGallery w:val="Page Numbers (Bottom of Page)"/>
        <w:docPartUnique/>
      </w:docPartObj>
    </w:sdtPr>
    <w:sdtEndPr>
      <w:rPr>
        <w:rStyle w:val="PageNumber"/>
      </w:rPr>
    </w:sdtEndPr>
    <w:sdtContent>
      <w:p w14:paraId="0C556FC7" w14:textId="77777777" w:rsidR="00B27A40" w:rsidRDefault="00B27A40" w:rsidP="00002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DE176" w14:textId="77777777" w:rsidR="00B27A40" w:rsidRDefault="00B27A40" w:rsidP="00B27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2BDE" w14:textId="6AF6283A" w:rsidR="00CC17F8" w:rsidRPr="00C067C2" w:rsidRDefault="005804D6" w:rsidP="00C067C2">
    <w:pPr>
      <w:pStyle w:val="Footer"/>
      <w:spacing w:before="120"/>
      <w:ind w:right="360"/>
    </w:pPr>
    <w:r w:rsidRPr="005804D6">
      <w:rPr>
        <w:noProof/>
      </w:rPr>
      <w:t>{00289108:1}</w:t>
    </w:r>
    <w:r w:rsidR="00C067C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664A" w14:textId="291EEA3C" w:rsidR="00C067C2" w:rsidRPr="00C067C2" w:rsidRDefault="005804D6" w:rsidP="00C067C2">
    <w:pPr>
      <w:pStyle w:val="Footer"/>
    </w:pPr>
    <w:r w:rsidRPr="005804D6">
      <w:rPr>
        <w:noProof/>
      </w:rPr>
      <w:t>{00289108:1}</w:t>
    </w:r>
    <w:r w:rsidR="00C067C2">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CDF4" w14:textId="680FB15F" w:rsidR="008B7927" w:rsidRPr="00C067C2" w:rsidRDefault="005804D6" w:rsidP="00C067C2">
    <w:pPr>
      <w:pStyle w:val="Footer"/>
      <w:spacing w:before="120"/>
      <w:ind w:right="360"/>
    </w:pPr>
    <w:r w:rsidRPr="005804D6">
      <w:rPr>
        <w:noProof/>
      </w:rPr>
      <w:t>{00289108:1}</w:t>
    </w:r>
    <w:r w:rsidR="00C067C2">
      <w:tab/>
    </w:r>
    <w:r w:rsidR="008B7927" w:rsidRPr="00C067C2">
      <w:rPr>
        <w:noProof/>
      </w:rPr>
      <w:drawing>
        <wp:anchor distT="0" distB="0" distL="114300" distR="114300" simplePos="0" relativeHeight="251705344" behindDoc="0" locked="0" layoutInCell="1" allowOverlap="1" wp14:anchorId="1899541F" wp14:editId="4D3CD59E">
          <wp:simplePos x="0" y="0"/>
          <wp:positionH relativeFrom="column">
            <wp:posOffset>5626239</wp:posOffset>
          </wp:positionH>
          <wp:positionV relativeFrom="paragraph">
            <wp:posOffset>93980</wp:posOffset>
          </wp:positionV>
          <wp:extent cx="918845" cy="442595"/>
          <wp:effectExtent l="0" t="0" r="0" b="190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918845" cy="442595"/>
                  </a:xfrm>
                  <a:prstGeom prst="rect">
                    <a:avLst/>
                  </a:prstGeom>
                </pic:spPr>
              </pic:pic>
            </a:graphicData>
          </a:graphic>
          <wp14:sizeRelH relativeFrom="page">
            <wp14:pctWidth>0</wp14:pctWidth>
          </wp14:sizeRelH>
          <wp14:sizeRelV relativeFrom="page">
            <wp14:pctHeight>0</wp14:pctHeight>
          </wp14:sizeRelV>
        </wp:anchor>
      </w:drawing>
    </w:r>
    <w:r w:rsidR="008B7927" w:rsidRPr="00C067C2">
      <w:rPr>
        <w:noProof/>
      </w:rPr>
      <mc:AlternateContent>
        <mc:Choice Requires="wps">
          <w:drawing>
            <wp:anchor distT="0" distB="0" distL="114300" distR="114300" simplePos="0" relativeHeight="251704320" behindDoc="0" locked="0" layoutInCell="1" allowOverlap="1" wp14:anchorId="31DBFC9F" wp14:editId="5F771AA7">
              <wp:simplePos x="0" y="0"/>
              <wp:positionH relativeFrom="column">
                <wp:posOffset>-73799</wp:posOffset>
              </wp:positionH>
              <wp:positionV relativeFrom="paragraph">
                <wp:posOffset>42545</wp:posOffset>
              </wp:positionV>
              <wp:extent cx="3136900" cy="80010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800100"/>
                      </a:xfrm>
                      <a:prstGeom prst="rect">
                        <a:avLst/>
                      </a:prstGeom>
                      <a:noFill/>
                      <a:ln>
                        <a:noFill/>
                      </a:ln>
                      <a:effectLst/>
                    </wps:spPr>
                    <wps:txbx>
                      <w:txbxContent>
                        <w:p w14:paraId="13AFDDB7" w14:textId="77777777" w:rsidR="008B7927" w:rsidRPr="002F1B8A" w:rsidRDefault="008B7927" w:rsidP="008B7927">
                          <w:pPr>
                            <w:pStyle w:val="Footertext"/>
                            <w:rPr>
                              <w:rFonts w:cs="CenturyGothic"/>
                              <w:b/>
                              <w:bCs/>
                              <w:lang w:val="en-GB"/>
                            </w:rPr>
                          </w:pPr>
                          <w:r w:rsidRPr="002F1B8A">
                            <w:rPr>
                              <w:b/>
                              <w:bCs/>
                              <w:lang w:val="en-GB"/>
                            </w:rPr>
                            <w:t xml:space="preserve">Legal Practitioners’ Liability Committee </w:t>
                          </w:r>
                        </w:p>
                        <w:p w14:paraId="5CD96AD4" w14:textId="77777777" w:rsidR="008B7927" w:rsidRPr="00A97A4A" w:rsidRDefault="008B7927" w:rsidP="008B7927">
                          <w:pPr>
                            <w:pStyle w:val="Footertext"/>
                            <w:rPr>
                              <w:rFonts w:ascii="CenturyGothic" w:hAnsi="CenturyGothic" w:cs="CenturyGothic"/>
                              <w:color w:val="58585B"/>
                              <w:lang w:val="en-GB"/>
                            </w:rPr>
                          </w:pPr>
                          <w:r w:rsidRPr="00A97A4A">
                            <w:rPr>
                              <w:rFonts w:ascii="CenturyGothic" w:hAnsi="CenturyGothic" w:cs="CenturyGothic"/>
                              <w:color w:val="58585B"/>
                              <w:lang w:val="en-GB"/>
                            </w:rPr>
                            <w:t>Level 31, 570 Bourke Street, Melbourne Vic 3000</w:t>
                          </w:r>
                        </w:p>
                        <w:p w14:paraId="1BE42D72" w14:textId="77777777" w:rsidR="008B7927" w:rsidRDefault="008B7927" w:rsidP="008B7927">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BFC9F" id="_x0000_t202" coordsize="21600,21600" o:spt="202" path="m,l,21600r21600,l21600,xe">
              <v:stroke joinstyle="miter"/>
              <v:path gradientshapeok="t" o:connecttype="rect"/>
            </v:shapetype>
            <v:shape id="Text Box 2" o:spid="_x0000_s1044" type="#_x0000_t202" style="position:absolute;margin-left:-5.8pt;margin-top:3.35pt;width:247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" filled="f" stroked="f">
              <v:textbox>
                <w:txbxContent>
                  <w:p w14:paraId="13AFDDB7" w14:textId="77777777" w:rsidR="008B7927" w:rsidRPr="002F1B8A" w:rsidRDefault="008B7927" w:rsidP="008B7927">
                    <w:pPr>
                      <w:pStyle w:val="Footertext"/>
                      <w:rPr>
                        <w:rFonts w:cs="CenturyGothic"/>
                        <w:b/>
                        <w:bCs/>
                        <w:lang w:val="en-GB"/>
                      </w:rPr>
                    </w:pPr>
                    <w:r w:rsidRPr="002F1B8A">
                      <w:rPr>
                        <w:b/>
                        <w:bCs/>
                        <w:lang w:val="en-GB"/>
                      </w:rPr>
                      <w:t xml:space="preserve">Legal Practitioners’ Liability Committee </w:t>
                    </w:r>
                  </w:p>
                  <w:p w14:paraId="5CD96AD4" w14:textId="77777777" w:rsidR="008B7927" w:rsidRPr="00A97A4A" w:rsidRDefault="008B7927" w:rsidP="008B7927">
                    <w:pPr>
                      <w:pStyle w:val="Footertext"/>
                      <w:rPr>
                        <w:rFonts w:ascii="CenturyGothic" w:hAnsi="CenturyGothic" w:cs="CenturyGothic"/>
                        <w:color w:val="58585B"/>
                        <w:lang w:val="en-GB"/>
                      </w:rPr>
                    </w:pPr>
                    <w:r w:rsidRPr="00A97A4A">
                      <w:rPr>
                        <w:rFonts w:ascii="CenturyGothic" w:hAnsi="CenturyGothic" w:cs="CenturyGothic"/>
                        <w:color w:val="58585B"/>
                        <w:lang w:val="en-GB"/>
                      </w:rPr>
                      <w:t>Level 31, 570 Bourke Street, Melbourne Vic 3000</w:t>
                    </w:r>
                  </w:p>
                  <w:p w14:paraId="1BE42D72" w14:textId="77777777" w:rsidR="008B7927" w:rsidRDefault="008B7927" w:rsidP="008B7927">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2C8C" w14:textId="640470CD" w:rsidR="00083A70" w:rsidRPr="00C067C2" w:rsidRDefault="005804D6" w:rsidP="00C067C2">
    <w:pPr>
      <w:pStyle w:val="Footer"/>
      <w:spacing w:before="120"/>
      <w:ind w:right="360"/>
    </w:pPr>
    <w:r w:rsidRPr="005804D6">
      <w:rPr>
        <w:noProof/>
      </w:rPr>
      <w:t>{00289108:1}</w:t>
    </w:r>
    <w:r w:rsidR="00C067C2">
      <w:tab/>
    </w:r>
    <w:r w:rsidR="00083A70" w:rsidRPr="00C067C2">
      <w:rPr>
        <w:noProof/>
      </w:rPr>
      <w:drawing>
        <wp:anchor distT="0" distB="0" distL="114300" distR="114300" simplePos="0" relativeHeight="251702272" behindDoc="0" locked="0" layoutInCell="1" allowOverlap="1" wp14:anchorId="77467007" wp14:editId="6444A3F1">
          <wp:simplePos x="0" y="0"/>
          <wp:positionH relativeFrom="column">
            <wp:posOffset>5577967</wp:posOffset>
          </wp:positionH>
          <wp:positionV relativeFrom="paragraph">
            <wp:posOffset>-22225</wp:posOffset>
          </wp:positionV>
          <wp:extent cx="919113" cy="443174"/>
          <wp:effectExtent l="0" t="0" r="0" b="190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919113" cy="443174"/>
                  </a:xfrm>
                  <a:prstGeom prst="rect">
                    <a:avLst/>
                  </a:prstGeom>
                </pic:spPr>
              </pic:pic>
            </a:graphicData>
          </a:graphic>
          <wp14:sizeRelH relativeFrom="page">
            <wp14:pctWidth>0</wp14:pctWidth>
          </wp14:sizeRelH>
          <wp14:sizeRelV relativeFrom="page">
            <wp14:pctHeight>0</wp14:pctHeight>
          </wp14:sizeRelV>
        </wp:anchor>
      </w:drawing>
    </w:r>
    <w:r w:rsidR="00083A70" w:rsidRPr="00C067C2">
      <w:rPr>
        <w:noProof/>
      </w:rPr>
      <mc:AlternateContent>
        <mc:Choice Requires="wps">
          <w:drawing>
            <wp:anchor distT="0" distB="0" distL="114300" distR="114300" simplePos="0" relativeHeight="251701248" behindDoc="0" locked="0" layoutInCell="1" allowOverlap="1" wp14:anchorId="385247DE" wp14:editId="479BD807">
              <wp:simplePos x="0" y="0"/>
              <wp:positionH relativeFrom="column">
                <wp:posOffset>-64770</wp:posOffset>
              </wp:positionH>
              <wp:positionV relativeFrom="paragraph">
                <wp:posOffset>-70485</wp:posOffset>
              </wp:positionV>
              <wp:extent cx="3136900" cy="8001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800100"/>
                      </a:xfrm>
                      <a:prstGeom prst="rect">
                        <a:avLst/>
                      </a:prstGeom>
                      <a:noFill/>
                      <a:ln>
                        <a:noFill/>
                      </a:ln>
                      <a:effectLst/>
                    </wps:spPr>
                    <wps:txbx>
                      <w:txbxContent>
                        <w:p w14:paraId="50CE8574" w14:textId="77777777" w:rsidR="00083A70" w:rsidRPr="002F1B8A" w:rsidRDefault="00083A70" w:rsidP="00D80C45">
                          <w:pPr>
                            <w:pStyle w:val="Footertext"/>
                            <w:rPr>
                              <w:rFonts w:cs="CenturyGothic"/>
                              <w:b/>
                              <w:bCs/>
                              <w:lang w:val="en-GB"/>
                            </w:rPr>
                          </w:pPr>
                          <w:r w:rsidRPr="002F1B8A">
                            <w:rPr>
                              <w:b/>
                              <w:bCs/>
                              <w:lang w:val="en-GB"/>
                            </w:rPr>
                            <w:t xml:space="preserve">Legal Practitioners’ Liability Committee </w:t>
                          </w:r>
                        </w:p>
                        <w:p w14:paraId="1DE299F2" w14:textId="77777777" w:rsidR="00083A70" w:rsidRPr="00A97A4A" w:rsidRDefault="00083A70" w:rsidP="00D80C45">
                          <w:pPr>
                            <w:pStyle w:val="Footertext"/>
                            <w:rPr>
                              <w:rFonts w:ascii="CenturyGothic" w:hAnsi="CenturyGothic" w:cs="CenturyGothic"/>
                              <w:color w:val="58585B"/>
                              <w:lang w:val="en-GB"/>
                            </w:rPr>
                          </w:pPr>
                          <w:r w:rsidRPr="00A97A4A">
                            <w:rPr>
                              <w:rFonts w:ascii="CenturyGothic" w:hAnsi="CenturyGothic" w:cs="CenturyGothic"/>
                              <w:color w:val="58585B"/>
                              <w:lang w:val="en-GB"/>
                            </w:rPr>
                            <w:t>Level 31, 570 Bourke Street, Melbourne Vic 3000</w:t>
                          </w:r>
                        </w:p>
                        <w:p w14:paraId="1938947C" w14:textId="77777777" w:rsidR="00083A70" w:rsidRDefault="00083A70" w:rsidP="00D80C45">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247DE" id="_x0000_t202" coordsize="21600,21600" o:spt="202" path="m,l,21600r21600,l21600,xe">
              <v:stroke joinstyle="miter"/>
              <v:path gradientshapeok="t" o:connecttype="rect"/>
            </v:shapetype>
            <v:shape id="_x0000_s1045" type="#_x0000_t202" style="position:absolute;margin-left:-5.1pt;margin-top:-5.55pt;width:247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" filled="f" stroked="f">
              <v:textbox>
                <w:txbxContent>
                  <w:p w14:paraId="50CE8574" w14:textId="77777777" w:rsidR="00083A70" w:rsidRPr="002F1B8A" w:rsidRDefault="00083A70" w:rsidP="00D80C45">
                    <w:pPr>
                      <w:pStyle w:val="Footertext"/>
                      <w:rPr>
                        <w:rFonts w:cs="CenturyGothic"/>
                        <w:b/>
                        <w:bCs/>
                        <w:lang w:val="en-GB"/>
                      </w:rPr>
                    </w:pPr>
                    <w:r w:rsidRPr="002F1B8A">
                      <w:rPr>
                        <w:b/>
                        <w:bCs/>
                        <w:lang w:val="en-GB"/>
                      </w:rPr>
                      <w:t xml:space="preserve">Legal Practitioners’ Liability Committee </w:t>
                    </w:r>
                  </w:p>
                  <w:p w14:paraId="1DE299F2" w14:textId="77777777" w:rsidR="00083A70" w:rsidRPr="00A97A4A" w:rsidRDefault="00083A70" w:rsidP="00D80C45">
                    <w:pPr>
                      <w:pStyle w:val="Footertext"/>
                      <w:rPr>
                        <w:rFonts w:ascii="CenturyGothic" w:hAnsi="CenturyGothic" w:cs="CenturyGothic"/>
                        <w:color w:val="58585B"/>
                        <w:lang w:val="en-GB"/>
                      </w:rPr>
                    </w:pPr>
                    <w:r w:rsidRPr="00A97A4A">
                      <w:rPr>
                        <w:rFonts w:ascii="CenturyGothic" w:hAnsi="CenturyGothic" w:cs="CenturyGothic"/>
                        <w:color w:val="58585B"/>
                        <w:lang w:val="en-GB"/>
                      </w:rPr>
                      <w:t>Level 31, 570 Bourke Street, Melbourne Vic 3000</w:t>
                    </w:r>
                  </w:p>
                  <w:p w14:paraId="1938947C" w14:textId="77777777" w:rsidR="00083A70" w:rsidRDefault="00083A70" w:rsidP="00D80C45">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8F9A" w14:textId="77777777" w:rsidR="000E2730" w:rsidRDefault="000E2730" w:rsidP="00E602AC">
      <w:pPr>
        <w:rPr>
          <w:noProof/>
        </w:rPr>
      </w:pPr>
      <w:r>
        <w:rPr>
          <w:noProof/>
        </w:rPr>
        <w:separator/>
      </w:r>
    </w:p>
    <w:p w14:paraId="6B59E4AE" w14:textId="77777777" w:rsidR="000E2730" w:rsidRDefault="000E2730">
      <w:pPr>
        <w:rPr>
          <w:noProof/>
        </w:rPr>
      </w:pPr>
    </w:p>
  </w:footnote>
  <w:footnote w:type="continuationSeparator" w:id="0">
    <w:p w14:paraId="039EF229" w14:textId="77777777" w:rsidR="000E2730" w:rsidRDefault="000E2730" w:rsidP="00E602AC">
      <w:r>
        <w:continuationSeparator/>
      </w:r>
    </w:p>
    <w:p w14:paraId="03BCB1E4" w14:textId="77777777" w:rsidR="000E2730" w:rsidRDefault="000E2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B00D" w14:textId="77777777" w:rsidR="00C067C2" w:rsidRDefault="00C06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szCs w:val="20"/>
      </w:rPr>
      <w:id w:val="1612017162"/>
      <w:docPartObj>
        <w:docPartGallery w:val="Page Numbers (Bottom of Page)"/>
        <w:docPartUnique/>
      </w:docPartObj>
    </w:sdtPr>
    <w:sdtEndPr>
      <w:rPr>
        <w:rStyle w:val="PageNumber"/>
      </w:rPr>
    </w:sdtEndPr>
    <w:sdtContent>
      <w:p w14:paraId="7DE66072" w14:textId="77777777" w:rsidR="00BC511A" w:rsidRPr="00BC511A" w:rsidRDefault="00BC511A" w:rsidP="00BC511A">
        <w:pPr>
          <w:pStyle w:val="Footer"/>
          <w:framePr w:w="296" w:h="440" w:hRule="exact" w:vSpace="1134" w:wrap="notBeside" w:vAnchor="page" w:hAnchor="page" w:x="11225" w:y="1182"/>
          <w:rPr>
            <w:rStyle w:val="PageNumber"/>
            <w:color w:val="FFFFFF" w:themeColor="background1"/>
            <w:szCs w:val="20"/>
          </w:rPr>
        </w:pPr>
        <w:r w:rsidRPr="00BC511A">
          <w:rPr>
            <w:rStyle w:val="PageNumber"/>
            <w:color w:val="FFFFFF" w:themeColor="background1"/>
            <w:szCs w:val="20"/>
          </w:rPr>
          <w:fldChar w:fldCharType="begin"/>
        </w:r>
        <w:r w:rsidRPr="00BC511A">
          <w:rPr>
            <w:rStyle w:val="PageNumber"/>
            <w:color w:val="FFFFFF" w:themeColor="background1"/>
            <w:szCs w:val="20"/>
          </w:rPr>
          <w:instrText xml:space="preserve"> PAGE </w:instrText>
        </w:r>
        <w:r w:rsidRPr="00BC511A">
          <w:rPr>
            <w:rStyle w:val="PageNumber"/>
            <w:color w:val="FFFFFF" w:themeColor="background1"/>
            <w:szCs w:val="20"/>
          </w:rPr>
          <w:fldChar w:fldCharType="separate"/>
        </w:r>
        <w:r w:rsidRPr="00BC511A">
          <w:rPr>
            <w:rStyle w:val="PageNumber"/>
            <w:noProof/>
            <w:color w:val="FFFFFF" w:themeColor="background1"/>
            <w:szCs w:val="20"/>
          </w:rPr>
          <w:t>2</w:t>
        </w:r>
        <w:r w:rsidRPr="00BC511A">
          <w:rPr>
            <w:rStyle w:val="PageNumber"/>
            <w:color w:val="FFFFFF" w:themeColor="background1"/>
            <w:szCs w:val="20"/>
          </w:rPr>
          <w:fldChar w:fldCharType="end"/>
        </w:r>
      </w:p>
    </w:sdtContent>
  </w:sdt>
  <w:p w14:paraId="0A0EEBF4" w14:textId="77777777" w:rsidR="00E602AC" w:rsidRDefault="00C22058" w:rsidP="00B1598F">
    <w:pPr>
      <w:pStyle w:val="Header"/>
      <w:spacing w:before="0"/>
      <w:ind w:left="-850"/>
    </w:pPr>
    <w:r>
      <w:rPr>
        <w:rFonts w:hint="eastAsia"/>
        <w:noProof/>
      </w:rPr>
      <w:drawing>
        <wp:inline distT="0" distB="0" distL="0" distR="0" wp14:anchorId="12E36426" wp14:editId="3885B41C">
          <wp:extent cx="7779365" cy="1163320"/>
          <wp:effectExtent l="0" t="0" r="635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96234" cy="11658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2156" w14:textId="77777777" w:rsidR="002673F3" w:rsidRDefault="002673F3" w:rsidP="00B1598F">
    <w:pPr>
      <w:pStyle w:val="Header"/>
      <w:spacing w:before="0"/>
      <w:ind w:left="-850"/>
    </w:pPr>
    <w:r>
      <w:rPr>
        <w:noProof/>
        <w:lang w:val="en-US"/>
      </w:rPr>
      <w:drawing>
        <wp:inline distT="0" distB="0" distL="0" distR="0" wp14:anchorId="7C5B79C0" wp14:editId="5C5AA3F3">
          <wp:extent cx="7569526" cy="1663065"/>
          <wp:effectExtent l="0" t="0" r="0" b="0"/>
          <wp:docPr id="69"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526" cy="166306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szCs w:val="20"/>
      </w:rPr>
      <w:id w:val="-1606651034"/>
      <w:docPartObj>
        <w:docPartGallery w:val="Page Numbers (Bottom of Page)"/>
        <w:docPartUnique/>
      </w:docPartObj>
    </w:sdtPr>
    <w:sdtEndPr>
      <w:rPr>
        <w:rStyle w:val="PageNumber"/>
      </w:rPr>
    </w:sdtEndPr>
    <w:sdtContent>
      <w:p w14:paraId="0FDB70DF" w14:textId="77777777" w:rsidR="008B7927" w:rsidRPr="00BC511A" w:rsidRDefault="008B7927" w:rsidP="00BC511A">
        <w:pPr>
          <w:pStyle w:val="Footer"/>
          <w:framePr w:w="296" w:h="440" w:hRule="exact" w:vSpace="1134" w:wrap="notBeside" w:vAnchor="page" w:hAnchor="page" w:x="11225" w:y="1182"/>
          <w:rPr>
            <w:rStyle w:val="PageNumber"/>
            <w:color w:val="FFFFFF" w:themeColor="background1"/>
            <w:szCs w:val="20"/>
          </w:rPr>
        </w:pPr>
        <w:r w:rsidRPr="00BC511A">
          <w:rPr>
            <w:rStyle w:val="PageNumber"/>
            <w:color w:val="FFFFFF" w:themeColor="background1"/>
            <w:szCs w:val="20"/>
          </w:rPr>
          <w:fldChar w:fldCharType="begin"/>
        </w:r>
        <w:r w:rsidRPr="00BC511A">
          <w:rPr>
            <w:rStyle w:val="PageNumber"/>
            <w:color w:val="FFFFFF" w:themeColor="background1"/>
            <w:szCs w:val="20"/>
          </w:rPr>
          <w:instrText xml:space="preserve"> PAGE </w:instrText>
        </w:r>
        <w:r w:rsidRPr="00BC511A">
          <w:rPr>
            <w:rStyle w:val="PageNumber"/>
            <w:color w:val="FFFFFF" w:themeColor="background1"/>
            <w:szCs w:val="20"/>
          </w:rPr>
          <w:fldChar w:fldCharType="separate"/>
        </w:r>
        <w:r w:rsidRPr="00BC511A">
          <w:rPr>
            <w:rStyle w:val="PageNumber"/>
            <w:noProof/>
            <w:color w:val="FFFFFF" w:themeColor="background1"/>
            <w:szCs w:val="20"/>
          </w:rPr>
          <w:t>2</w:t>
        </w:r>
        <w:r w:rsidRPr="00BC511A">
          <w:rPr>
            <w:rStyle w:val="PageNumber"/>
            <w:color w:val="FFFFFF" w:themeColor="background1"/>
            <w:szCs w:val="20"/>
          </w:rPr>
          <w:fldChar w:fldCharType="end"/>
        </w:r>
      </w:p>
    </w:sdtContent>
  </w:sdt>
  <w:p w14:paraId="7085D784" w14:textId="77777777" w:rsidR="008B7927" w:rsidRDefault="008B7927" w:rsidP="00B1598F">
    <w:pPr>
      <w:pStyle w:val="Header"/>
      <w:spacing w:before="0"/>
      <w:ind w:left="-850"/>
    </w:pPr>
    <w:r>
      <w:rPr>
        <w:rFonts w:hint="eastAsia"/>
        <w:noProof/>
      </w:rPr>
      <w:drawing>
        <wp:inline distT="0" distB="0" distL="0" distR="0" wp14:anchorId="1C507C05" wp14:editId="56B27E04">
          <wp:extent cx="7779365" cy="1163320"/>
          <wp:effectExtent l="0" t="0" r="635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96234" cy="1165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pt;height:14.25pt;visibility:visible;mso-wrap-style:square" o:bullet="t">
        <v:imagedata r:id="rId1" o:title=""/>
      </v:shape>
    </w:pict>
  </w:numPicBullet>
  <w:abstractNum w:abstractNumId="0" w15:restartNumberingAfterBreak="0">
    <w:nsid w:val="6FAE2F7A"/>
    <w:multiLevelType w:val="hybridMultilevel"/>
    <w:tmpl w:val="EB524BCE"/>
    <w:lvl w:ilvl="0" w:tplc="B646221A">
      <w:start w:val="1"/>
      <w:numFmt w:val="bullet"/>
      <w:pStyle w:val="Checkboxbulletpoints"/>
      <w:lvlText w:val=""/>
      <w:lvlJc w:val="left"/>
      <w:pPr>
        <w:ind w:left="928" w:hanging="360"/>
      </w:pPr>
      <w:rPr>
        <w:rFonts w:ascii="Symbol" w:hAnsi="Symbol" w:hint="default"/>
        <w:color w:val="96B74A"/>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77D04344"/>
    <w:multiLevelType w:val="hybridMultilevel"/>
    <w:tmpl w:val="4E7EAC82"/>
    <w:lvl w:ilvl="0" w:tplc="63B479BC">
      <w:start w:val="1"/>
      <w:numFmt w:val="bullet"/>
      <w:pStyle w:val="LPLCSecondLevelList"/>
      <w:lvlText w:val="□"/>
      <w:lvlJc w:val="left"/>
      <w:pPr>
        <w:ind w:left="927" w:hanging="360"/>
      </w:pPr>
      <w:rPr>
        <w:rFonts w:ascii="Courier New" w:hAnsi="Courier New" w:hint="default"/>
        <w:color w:val="44546A" w:themeColor="text2"/>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7B08F0"/>
    <w:multiLevelType w:val="hybridMultilevel"/>
    <w:tmpl w:val="0B087C28"/>
    <w:lvl w:ilvl="0" w:tplc="723022CA">
      <w:start w:val="1"/>
      <w:numFmt w:val="bullet"/>
      <w:pStyle w:val="LPLCNumberedList2ndlevel"/>
      <w:lvlText w:val="o"/>
      <w:lvlJc w:val="left"/>
      <w:pPr>
        <w:ind w:left="720" w:hanging="360"/>
      </w:pPr>
      <w:rPr>
        <w:rFonts w:ascii="Courier New" w:hAnsi="Courier New" w:cs="Courier New" w:hint="default"/>
        <w:color w:val="44546A"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DE5513"/>
    <w:multiLevelType w:val="hybridMultilevel"/>
    <w:tmpl w:val="E46A4002"/>
    <w:lvl w:ilvl="0" w:tplc="E4B474C0">
      <w:start w:val="1"/>
      <w:numFmt w:val="bullet"/>
      <w:pStyle w:val="LPLCThirdLevelList"/>
      <w:lvlText w:val="o"/>
      <w:lvlJc w:val="left"/>
      <w:pPr>
        <w:ind w:left="1494" w:hanging="360"/>
      </w:pPr>
      <w:rPr>
        <w:rFonts w:ascii="Courier New" w:hAnsi="Courier New" w:cs="Courier New" w:hint="default"/>
        <w:color w:val="44546A" w:themeColor="text2"/>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97683881">
    <w:abstractNumId w:val="0"/>
  </w:num>
  <w:num w:numId="2" w16cid:durableId="77025906">
    <w:abstractNumId w:val="1"/>
  </w:num>
  <w:num w:numId="3" w16cid:durableId="1105349012">
    <w:abstractNumId w:val="2"/>
  </w:num>
  <w:num w:numId="4" w16cid:durableId="602415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6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30"/>
    <w:rsid w:val="000028F5"/>
    <w:rsid w:val="000240AB"/>
    <w:rsid w:val="000342CD"/>
    <w:rsid w:val="00034735"/>
    <w:rsid w:val="000348B0"/>
    <w:rsid w:val="0004430D"/>
    <w:rsid w:val="0005650D"/>
    <w:rsid w:val="00062457"/>
    <w:rsid w:val="0006738F"/>
    <w:rsid w:val="00083A70"/>
    <w:rsid w:val="000D1ED7"/>
    <w:rsid w:val="000D7C2D"/>
    <w:rsid w:val="000E2730"/>
    <w:rsid w:val="001028F9"/>
    <w:rsid w:val="001145D2"/>
    <w:rsid w:val="00125C11"/>
    <w:rsid w:val="00146992"/>
    <w:rsid w:val="00172C7E"/>
    <w:rsid w:val="00185EEA"/>
    <w:rsid w:val="001A20BB"/>
    <w:rsid w:val="002011BD"/>
    <w:rsid w:val="00251CDA"/>
    <w:rsid w:val="002573EE"/>
    <w:rsid w:val="002673F3"/>
    <w:rsid w:val="00293FE9"/>
    <w:rsid w:val="002A6287"/>
    <w:rsid w:val="002B2433"/>
    <w:rsid w:val="002C5ADD"/>
    <w:rsid w:val="002D3E4E"/>
    <w:rsid w:val="002F1B8A"/>
    <w:rsid w:val="00301225"/>
    <w:rsid w:val="003406E6"/>
    <w:rsid w:val="00350524"/>
    <w:rsid w:val="00350FC4"/>
    <w:rsid w:val="00363F36"/>
    <w:rsid w:val="003707BC"/>
    <w:rsid w:val="0037400A"/>
    <w:rsid w:val="003B4099"/>
    <w:rsid w:val="003B4496"/>
    <w:rsid w:val="003F0DF4"/>
    <w:rsid w:val="003F42C6"/>
    <w:rsid w:val="00413187"/>
    <w:rsid w:val="00455F07"/>
    <w:rsid w:val="00471C1A"/>
    <w:rsid w:val="0048339E"/>
    <w:rsid w:val="004A4F4D"/>
    <w:rsid w:val="004F4656"/>
    <w:rsid w:val="00550EF3"/>
    <w:rsid w:val="00571C1C"/>
    <w:rsid w:val="005804D6"/>
    <w:rsid w:val="005E1CEB"/>
    <w:rsid w:val="00633030"/>
    <w:rsid w:val="00636C07"/>
    <w:rsid w:val="0064052D"/>
    <w:rsid w:val="00663A3B"/>
    <w:rsid w:val="0067064F"/>
    <w:rsid w:val="006E0C92"/>
    <w:rsid w:val="006E71DF"/>
    <w:rsid w:val="00777268"/>
    <w:rsid w:val="0078614D"/>
    <w:rsid w:val="00793C89"/>
    <w:rsid w:val="007B540C"/>
    <w:rsid w:val="008004D5"/>
    <w:rsid w:val="0080644C"/>
    <w:rsid w:val="00806DAF"/>
    <w:rsid w:val="00810EB7"/>
    <w:rsid w:val="0084018B"/>
    <w:rsid w:val="0086561E"/>
    <w:rsid w:val="00867CFB"/>
    <w:rsid w:val="008843D6"/>
    <w:rsid w:val="008B7927"/>
    <w:rsid w:val="008D06F5"/>
    <w:rsid w:val="009041A5"/>
    <w:rsid w:val="009574C8"/>
    <w:rsid w:val="009642BC"/>
    <w:rsid w:val="009654C1"/>
    <w:rsid w:val="009A3092"/>
    <w:rsid w:val="009A5F10"/>
    <w:rsid w:val="009A6202"/>
    <w:rsid w:val="00A07E38"/>
    <w:rsid w:val="00A11500"/>
    <w:rsid w:val="00A12145"/>
    <w:rsid w:val="00A27B3B"/>
    <w:rsid w:val="00A30D07"/>
    <w:rsid w:val="00A31B99"/>
    <w:rsid w:val="00A97A4A"/>
    <w:rsid w:val="00AD0E31"/>
    <w:rsid w:val="00AD463C"/>
    <w:rsid w:val="00B1598F"/>
    <w:rsid w:val="00B20C42"/>
    <w:rsid w:val="00B27A40"/>
    <w:rsid w:val="00B84F87"/>
    <w:rsid w:val="00BC0927"/>
    <w:rsid w:val="00BC511A"/>
    <w:rsid w:val="00BC5426"/>
    <w:rsid w:val="00BE14A8"/>
    <w:rsid w:val="00BF7B95"/>
    <w:rsid w:val="00C067C2"/>
    <w:rsid w:val="00C22058"/>
    <w:rsid w:val="00C26169"/>
    <w:rsid w:val="00C31F40"/>
    <w:rsid w:val="00C52E0E"/>
    <w:rsid w:val="00C55CCD"/>
    <w:rsid w:val="00CC17F8"/>
    <w:rsid w:val="00CE249E"/>
    <w:rsid w:val="00CF0669"/>
    <w:rsid w:val="00CF2F0E"/>
    <w:rsid w:val="00D10012"/>
    <w:rsid w:val="00D124B5"/>
    <w:rsid w:val="00D41C3A"/>
    <w:rsid w:val="00D52E3D"/>
    <w:rsid w:val="00D63FE0"/>
    <w:rsid w:val="00D77B77"/>
    <w:rsid w:val="00D80C45"/>
    <w:rsid w:val="00DA0173"/>
    <w:rsid w:val="00DB128C"/>
    <w:rsid w:val="00E602AC"/>
    <w:rsid w:val="00E76665"/>
    <w:rsid w:val="00EB241E"/>
    <w:rsid w:val="00EC2F9F"/>
    <w:rsid w:val="00EF27A3"/>
    <w:rsid w:val="00F06974"/>
    <w:rsid w:val="00F44262"/>
    <w:rsid w:val="00F53143"/>
    <w:rsid w:val="00F5393C"/>
    <w:rsid w:val="00F60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62560430"/>
  <w14:defaultImageDpi w14:val="330"/>
  <w15:chartTrackingRefBased/>
  <w15:docId w15:val="{B836F9A4-9375-4A99-9461-B5C39D6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cvnlu,," w:eastAsia="MS Mincho" w:hAnsi="bcvnlu,,"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0A"/>
    <w:pPr>
      <w:spacing w:before="115" w:after="120"/>
    </w:pPr>
    <w:rPr>
      <w:rFonts w:ascii="Century Gothic" w:hAnsi="Century Gothic"/>
      <w:color w:val="58595B"/>
      <w:szCs w:val="24"/>
      <w:lang w:eastAsia="en-US"/>
    </w:rPr>
  </w:style>
  <w:style w:type="paragraph" w:styleId="Heading1">
    <w:name w:val="heading 1"/>
    <w:basedOn w:val="Normal"/>
    <w:next w:val="Normal"/>
    <w:link w:val="Heading1Char"/>
    <w:uiPriority w:val="9"/>
    <w:qFormat/>
    <w:rsid w:val="00B1598F"/>
    <w:pPr>
      <w:keepNext/>
      <w:keepLines/>
      <w:spacing w:before="0"/>
      <w:outlineLvl w:val="0"/>
    </w:pPr>
    <w:rPr>
      <w:rFonts w:eastAsiaTheme="majorEastAsia" w:cstheme="majorBidi"/>
      <w:b/>
      <w:color w:val="96B74A"/>
      <w:sz w:val="48"/>
      <w:szCs w:val="32"/>
    </w:rPr>
  </w:style>
  <w:style w:type="paragraph" w:styleId="Heading2">
    <w:name w:val="heading 2"/>
    <w:basedOn w:val="Normal"/>
    <w:next w:val="Normal"/>
    <w:link w:val="Heading2Char"/>
    <w:uiPriority w:val="9"/>
    <w:unhideWhenUsed/>
    <w:qFormat/>
    <w:rsid w:val="00350FC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1145D2"/>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52D"/>
    <w:rPr>
      <w:rFonts w:ascii="Lucida Grande" w:hAnsi="Lucida Grande"/>
      <w:sz w:val="18"/>
      <w:szCs w:val="18"/>
    </w:rPr>
  </w:style>
  <w:style w:type="character" w:customStyle="1" w:styleId="BalloonTextChar">
    <w:name w:val="Balloon Text Char"/>
    <w:link w:val="BalloonText"/>
    <w:uiPriority w:val="99"/>
    <w:semiHidden/>
    <w:rsid w:val="0064052D"/>
    <w:rPr>
      <w:rFonts w:ascii="Lucida Grande" w:hAnsi="Lucida Grande"/>
      <w:sz w:val="18"/>
      <w:szCs w:val="18"/>
    </w:rPr>
  </w:style>
  <w:style w:type="paragraph" w:customStyle="1" w:styleId="BasicParagraph">
    <w:name w:val="[Basic Paragraph]"/>
    <w:basedOn w:val="Normal"/>
    <w:uiPriority w:val="99"/>
    <w:rsid w:val="0064052D"/>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E602AC"/>
    <w:pPr>
      <w:tabs>
        <w:tab w:val="center" w:pos="4513"/>
        <w:tab w:val="right" w:pos="9026"/>
      </w:tabs>
    </w:pPr>
  </w:style>
  <w:style w:type="character" w:customStyle="1" w:styleId="HeaderChar">
    <w:name w:val="Header Char"/>
    <w:link w:val="Header"/>
    <w:uiPriority w:val="99"/>
    <w:rsid w:val="00E602AC"/>
    <w:rPr>
      <w:sz w:val="24"/>
      <w:szCs w:val="24"/>
      <w:lang w:eastAsia="en-US"/>
    </w:rPr>
  </w:style>
  <w:style w:type="paragraph" w:styleId="Footer">
    <w:name w:val="footer"/>
    <w:basedOn w:val="Normal"/>
    <w:link w:val="FooterChar"/>
    <w:uiPriority w:val="99"/>
    <w:unhideWhenUsed/>
    <w:rsid w:val="00E602AC"/>
    <w:pPr>
      <w:tabs>
        <w:tab w:val="center" w:pos="4513"/>
        <w:tab w:val="right" w:pos="9026"/>
      </w:tabs>
    </w:pPr>
  </w:style>
  <w:style w:type="character" w:customStyle="1" w:styleId="FooterChar">
    <w:name w:val="Footer Char"/>
    <w:link w:val="Footer"/>
    <w:uiPriority w:val="99"/>
    <w:rsid w:val="00E602AC"/>
    <w:rPr>
      <w:sz w:val="24"/>
      <w:szCs w:val="24"/>
      <w:lang w:eastAsia="en-US"/>
    </w:rPr>
  </w:style>
  <w:style w:type="character" w:customStyle="1" w:styleId="Heading1Char">
    <w:name w:val="Heading 1 Char"/>
    <w:basedOn w:val="DefaultParagraphFont"/>
    <w:link w:val="Heading1"/>
    <w:uiPriority w:val="9"/>
    <w:rsid w:val="00B1598F"/>
    <w:rPr>
      <w:rFonts w:ascii="Century Gothic" w:eastAsiaTheme="majorEastAsia" w:hAnsi="Century Gothic" w:cstheme="majorBidi"/>
      <w:b/>
      <w:color w:val="96B74A"/>
      <w:sz w:val="48"/>
      <w:szCs w:val="32"/>
      <w:lang w:eastAsia="en-US"/>
    </w:rPr>
  </w:style>
  <w:style w:type="paragraph" w:customStyle="1" w:styleId="Introtext">
    <w:name w:val="Intro text"/>
    <w:basedOn w:val="BasicParagraph"/>
    <w:qFormat/>
    <w:rsid w:val="00350FC4"/>
    <w:pPr>
      <w:suppressAutoHyphens/>
      <w:spacing w:before="170" w:line="240" w:lineRule="auto"/>
    </w:pPr>
    <w:rPr>
      <w:rFonts w:ascii="CenturyGothic" w:hAnsi="CenturyGothic" w:cs="CenturyGothic"/>
      <w:color w:val="58595B"/>
      <w:sz w:val="24"/>
    </w:rPr>
  </w:style>
  <w:style w:type="character" w:customStyle="1" w:styleId="Heading2Char">
    <w:name w:val="Heading 2 Char"/>
    <w:basedOn w:val="DefaultParagraphFont"/>
    <w:link w:val="Heading2"/>
    <w:uiPriority w:val="9"/>
    <w:rsid w:val="00350FC4"/>
    <w:rPr>
      <w:rFonts w:ascii="Century Gothic" w:eastAsiaTheme="majorEastAsia" w:hAnsi="Century Gothic" w:cstheme="majorBidi"/>
      <w:b/>
      <w:color w:val="58595B"/>
      <w:sz w:val="24"/>
      <w:szCs w:val="26"/>
      <w:lang w:eastAsia="en-US"/>
    </w:rPr>
  </w:style>
  <w:style w:type="paragraph" w:customStyle="1" w:styleId="Footertext">
    <w:name w:val="Footer text"/>
    <w:basedOn w:val="Footer"/>
    <w:qFormat/>
    <w:rsid w:val="00D80C45"/>
    <w:pPr>
      <w:spacing w:before="0" w:after="0"/>
    </w:pPr>
  </w:style>
  <w:style w:type="character" w:styleId="PageNumber">
    <w:name w:val="page number"/>
    <w:basedOn w:val="DefaultParagraphFont"/>
    <w:uiPriority w:val="99"/>
    <w:semiHidden/>
    <w:unhideWhenUsed/>
    <w:rsid w:val="00B27A40"/>
  </w:style>
  <w:style w:type="paragraph" w:styleId="NoSpacing">
    <w:name w:val="No Spacing"/>
    <w:uiPriority w:val="1"/>
    <w:qFormat/>
    <w:rsid w:val="00AD463C"/>
    <w:rPr>
      <w:rFonts w:asciiTheme="minorHAnsi" w:eastAsiaTheme="minorEastAsia" w:hAnsiTheme="minorHAnsi" w:cstheme="minorBidi"/>
      <w:sz w:val="22"/>
      <w:szCs w:val="22"/>
      <w:lang w:val="en-US" w:eastAsia="zh-CN"/>
    </w:rPr>
  </w:style>
  <w:style w:type="paragraph" w:customStyle="1" w:styleId="Checkboxtext">
    <w:name w:val="Checkbox text"/>
    <w:basedOn w:val="Normal"/>
    <w:qFormat/>
    <w:rsid w:val="000348B0"/>
    <w:pPr>
      <w:ind w:left="454"/>
    </w:pPr>
  </w:style>
  <w:style w:type="paragraph" w:customStyle="1" w:styleId="Checkboxbulletpoints">
    <w:name w:val="Checkbox bullet points"/>
    <w:basedOn w:val="Normal"/>
    <w:qFormat/>
    <w:rsid w:val="00A07E38"/>
    <w:pPr>
      <w:numPr>
        <w:numId w:val="1"/>
      </w:numPr>
      <w:ind w:left="681" w:hanging="227"/>
    </w:pPr>
  </w:style>
  <w:style w:type="character" w:styleId="Hyperlink">
    <w:name w:val="Hyperlink"/>
    <w:basedOn w:val="DefaultParagraphFont"/>
    <w:uiPriority w:val="99"/>
    <w:unhideWhenUsed/>
    <w:rsid w:val="00777268"/>
    <w:rPr>
      <w:color w:val="4D4883"/>
      <w:u w:val="single"/>
    </w:rPr>
  </w:style>
  <w:style w:type="character" w:styleId="UnresolvedMention">
    <w:name w:val="Unresolved Mention"/>
    <w:basedOn w:val="DefaultParagraphFont"/>
    <w:uiPriority w:val="99"/>
    <w:semiHidden/>
    <w:unhideWhenUsed/>
    <w:rsid w:val="00A07E38"/>
    <w:rPr>
      <w:color w:val="605E5C"/>
      <w:shd w:val="clear" w:color="auto" w:fill="E1DFDD"/>
    </w:rPr>
  </w:style>
  <w:style w:type="paragraph" w:customStyle="1" w:styleId="Greenlines">
    <w:name w:val="Green lines"/>
    <w:basedOn w:val="Checkboxtext"/>
    <w:qFormat/>
    <w:rsid w:val="004A4F4D"/>
    <w:rPr>
      <w:lang w:val="en-US"/>
    </w:rPr>
  </w:style>
  <w:style w:type="paragraph" w:customStyle="1" w:styleId="LPLCTitle">
    <w:name w:val="LPLC Title"/>
    <w:basedOn w:val="Title"/>
    <w:autoRedefine/>
    <w:qFormat/>
    <w:rsid w:val="001145D2"/>
    <w:pPr>
      <w:spacing w:after="120" w:line="276" w:lineRule="auto"/>
      <w:ind w:right="-2"/>
      <w:contextualSpacing w:val="0"/>
    </w:pPr>
    <w:rPr>
      <w:rFonts w:ascii="Century Gothic" w:hAnsi="Century Gothic"/>
      <w:color w:val="44546A" w:themeColor="text2"/>
      <w:spacing w:val="5"/>
      <w:sz w:val="44"/>
      <w:szCs w:val="44"/>
      <w:lang w:eastAsia="ja-JP"/>
    </w:rPr>
  </w:style>
  <w:style w:type="paragraph" w:customStyle="1" w:styleId="LPLCBodyText">
    <w:name w:val="LPLC Body Text"/>
    <w:basedOn w:val="BodyText"/>
    <w:link w:val="LPLCBodyTextChar"/>
    <w:autoRedefine/>
    <w:qFormat/>
    <w:rsid w:val="001145D2"/>
    <w:pPr>
      <w:widowControl w:val="0"/>
      <w:autoSpaceDE w:val="0"/>
      <w:autoSpaceDN w:val="0"/>
      <w:adjustRightInd w:val="0"/>
      <w:spacing w:before="0" w:line="276" w:lineRule="auto"/>
      <w:textAlignment w:val="center"/>
    </w:pPr>
    <w:rPr>
      <w:rFonts w:eastAsiaTheme="minorEastAsia" w:cs="Gotham-Book"/>
      <w:color w:val="000000"/>
      <w:kern w:val="24"/>
      <w:szCs w:val="22"/>
      <w:lang w:val="en-US" w:eastAsia="ja-JP"/>
    </w:rPr>
  </w:style>
  <w:style w:type="paragraph" w:customStyle="1" w:styleId="LPLCHeading2">
    <w:name w:val="LPLC Heading 2"/>
    <w:basedOn w:val="Heading2"/>
    <w:autoRedefine/>
    <w:qFormat/>
    <w:rsid w:val="008843D6"/>
    <w:pPr>
      <w:keepNext w:val="0"/>
      <w:keepLines w:val="0"/>
      <w:pBdr>
        <w:top w:val="single" w:sz="4" w:space="1" w:color="auto"/>
        <w:left w:val="single" w:sz="4" w:space="4" w:color="auto"/>
        <w:bottom w:val="single" w:sz="4" w:space="1" w:color="auto"/>
        <w:right w:val="single" w:sz="4" w:space="4" w:color="auto"/>
      </w:pBdr>
      <w:spacing w:before="0" w:after="120"/>
      <w:ind w:left="851" w:right="849"/>
      <w:jc w:val="center"/>
    </w:pPr>
    <w:rPr>
      <w:b w:val="0"/>
      <w:bCs/>
      <w:color w:val="44546A" w:themeColor="text2"/>
      <w:sz w:val="28"/>
      <w:lang w:eastAsia="ja-JP"/>
    </w:rPr>
  </w:style>
  <w:style w:type="paragraph" w:customStyle="1" w:styleId="LPLCHeading3">
    <w:name w:val="LPLC Heading 3"/>
    <w:basedOn w:val="Heading3"/>
    <w:autoRedefine/>
    <w:qFormat/>
    <w:rsid w:val="001145D2"/>
    <w:pPr>
      <w:pBdr>
        <w:top w:val="single" w:sz="4" w:space="1" w:color="auto"/>
        <w:left w:val="single" w:sz="4" w:space="4" w:color="auto"/>
        <w:bottom w:val="single" w:sz="4" w:space="1" w:color="auto"/>
        <w:right w:val="single" w:sz="4" w:space="4" w:color="auto"/>
      </w:pBdr>
      <w:spacing w:before="0" w:after="120"/>
      <w:ind w:left="1701" w:right="1134"/>
      <w:jc w:val="center"/>
    </w:pPr>
    <w:rPr>
      <w:rFonts w:ascii="Century Gothic" w:hAnsi="Century Gothic"/>
      <w:bCs/>
      <w:color w:val="000000" w:themeColor="text1"/>
      <w:szCs w:val="22"/>
      <w:lang w:eastAsia="ja-JP"/>
    </w:rPr>
  </w:style>
  <w:style w:type="character" w:customStyle="1" w:styleId="LPLCBodyTextChar">
    <w:name w:val="LPLC Body Text Char"/>
    <w:basedOn w:val="BodyTextChar"/>
    <w:link w:val="LPLCBodyText"/>
    <w:rsid w:val="001145D2"/>
    <w:rPr>
      <w:rFonts w:ascii="Century Gothic" w:eastAsiaTheme="minorEastAsia" w:hAnsi="Century Gothic" w:cs="Gotham-Book"/>
      <w:color w:val="000000"/>
      <w:kern w:val="24"/>
      <w:szCs w:val="22"/>
      <w:lang w:val="en-US" w:eastAsia="ja-JP"/>
    </w:rPr>
  </w:style>
  <w:style w:type="paragraph" w:styleId="Title">
    <w:name w:val="Title"/>
    <w:basedOn w:val="Normal"/>
    <w:next w:val="Normal"/>
    <w:link w:val="TitleChar"/>
    <w:uiPriority w:val="10"/>
    <w:qFormat/>
    <w:rsid w:val="001145D2"/>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145D2"/>
    <w:rPr>
      <w:rFonts w:asciiTheme="majorHAnsi" w:eastAsiaTheme="majorEastAsia" w:hAnsiTheme="majorHAnsi" w:cstheme="majorBidi"/>
      <w:spacing w:val="-10"/>
      <w:kern w:val="28"/>
      <w:sz w:val="56"/>
      <w:szCs w:val="56"/>
      <w:lang w:eastAsia="en-US"/>
    </w:rPr>
  </w:style>
  <w:style w:type="paragraph" w:styleId="BodyText">
    <w:name w:val="Body Text"/>
    <w:basedOn w:val="Normal"/>
    <w:link w:val="BodyTextChar"/>
    <w:uiPriority w:val="99"/>
    <w:semiHidden/>
    <w:unhideWhenUsed/>
    <w:rsid w:val="001145D2"/>
  </w:style>
  <w:style w:type="character" w:customStyle="1" w:styleId="BodyTextChar">
    <w:name w:val="Body Text Char"/>
    <w:basedOn w:val="DefaultParagraphFont"/>
    <w:link w:val="BodyText"/>
    <w:uiPriority w:val="99"/>
    <w:semiHidden/>
    <w:rsid w:val="001145D2"/>
    <w:rPr>
      <w:rFonts w:ascii="Century Gothic" w:hAnsi="Century Gothic"/>
      <w:color w:val="58595B"/>
      <w:szCs w:val="24"/>
      <w:lang w:eastAsia="en-US"/>
    </w:rPr>
  </w:style>
  <w:style w:type="character" w:customStyle="1" w:styleId="Heading3Char">
    <w:name w:val="Heading 3 Char"/>
    <w:basedOn w:val="DefaultParagraphFont"/>
    <w:link w:val="Heading3"/>
    <w:uiPriority w:val="9"/>
    <w:semiHidden/>
    <w:rsid w:val="001145D2"/>
    <w:rPr>
      <w:rFonts w:asciiTheme="majorHAnsi" w:eastAsiaTheme="majorEastAsia" w:hAnsiTheme="majorHAnsi" w:cstheme="majorBidi"/>
      <w:color w:val="1F3763" w:themeColor="accent1" w:themeShade="7F"/>
      <w:sz w:val="24"/>
      <w:szCs w:val="24"/>
      <w:lang w:eastAsia="en-US"/>
    </w:rPr>
  </w:style>
  <w:style w:type="paragraph" w:customStyle="1" w:styleId="LPLCSecondLevelList">
    <w:name w:val="LPLC Second Level List"/>
    <w:basedOn w:val="Normal"/>
    <w:autoRedefine/>
    <w:qFormat/>
    <w:rsid w:val="00185EEA"/>
    <w:pPr>
      <w:numPr>
        <w:numId w:val="2"/>
      </w:numPr>
      <w:spacing w:before="0" w:line="276" w:lineRule="auto"/>
      <w:ind w:left="397" w:right="-2" w:hanging="397"/>
    </w:pPr>
    <w:rPr>
      <w:rFonts w:eastAsiaTheme="minorEastAsia" w:cstheme="minorBidi"/>
      <w:b/>
      <w:color w:val="000000" w:themeColor="text1"/>
      <w:szCs w:val="22"/>
      <w:lang w:eastAsia="ja-JP"/>
    </w:rPr>
  </w:style>
  <w:style w:type="paragraph" w:customStyle="1" w:styleId="LPLCNumberedList2ndlevel">
    <w:name w:val="LPLC Numbered List 2nd level"/>
    <w:basedOn w:val="Normal"/>
    <w:rsid w:val="00185EEA"/>
    <w:pPr>
      <w:widowControl w:val="0"/>
      <w:numPr>
        <w:numId w:val="3"/>
      </w:numPr>
      <w:autoSpaceDE w:val="0"/>
      <w:autoSpaceDN w:val="0"/>
      <w:adjustRightInd w:val="0"/>
      <w:spacing w:before="0" w:after="80" w:line="276" w:lineRule="auto"/>
      <w:textAlignment w:val="center"/>
    </w:pPr>
    <w:rPr>
      <w:rFonts w:eastAsiaTheme="minorEastAsia" w:cs="Gotham-Book"/>
      <w:color w:val="000000"/>
      <w:kern w:val="24"/>
      <w:szCs w:val="22"/>
      <w:lang w:val="en-US" w:eastAsia="ja-JP"/>
    </w:rPr>
  </w:style>
  <w:style w:type="paragraph" w:customStyle="1" w:styleId="LPLCThirdLevelList">
    <w:name w:val="LPLC Third Level List"/>
    <w:basedOn w:val="Normal"/>
    <w:autoRedefine/>
    <w:qFormat/>
    <w:rsid w:val="00185EEA"/>
    <w:pPr>
      <w:numPr>
        <w:numId w:val="4"/>
      </w:numPr>
      <w:tabs>
        <w:tab w:val="left" w:pos="2410"/>
      </w:tabs>
      <w:spacing w:before="0" w:line="276" w:lineRule="auto"/>
      <w:ind w:left="1191" w:hanging="397"/>
    </w:pPr>
    <w:rPr>
      <w:rFonts w:eastAsiaTheme="minorEastAsia" w:cstheme="minorBidi"/>
      <w:color w:val="000000" w:themeColor="text1"/>
      <w:szCs w:val="22"/>
      <w:lang w:eastAsia="ja-JP"/>
    </w:rPr>
  </w:style>
  <w:style w:type="paragraph" w:customStyle="1" w:styleId="LPLCBodyTextindent">
    <w:name w:val="LPLC Body Text indent"/>
    <w:basedOn w:val="Normal"/>
    <w:link w:val="LPLCBodyTextindentChar"/>
    <w:autoRedefine/>
    <w:qFormat/>
    <w:rsid w:val="00185EEA"/>
    <w:pPr>
      <w:widowControl w:val="0"/>
      <w:autoSpaceDE w:val="0"/>
      <w:autoSpaceDN w:val="0"/>
      <w:adjustRightInd w:val="0"/>
      <w:spacing w:before="0" w:line="276" w:lineRule="auto"/>
      <w:ind w:left="397" w:right="-2"/>
      <w:textAlignment w:val="center"/>
    </w:pPr>
    <w:rPr>
      <w:rFonts w:eastAsiaTheme="minorEastAsia" w:cs="Gotham-Book"/>
      <w:color w:val="000000"/>
      <w:kern w:val="24"/>
      <w:szCs w:val="22"/>
      <w:lang w:val="en-US" w:eastAsia="ja-JP"/>
    </w:rPr>
  </w:style>
  <w:style w:type="character" w:customStyle="1" w:styleId="LPLCBodyTextindentChar">
    <w:name w:val="LPLC Body Text indent Char"/>
    <w:basedOn w:val="DefaultParagraphFont"/>
    <w:link w:val="LPLCBodyTextindent"/>
    <w:rsid w:val="00185EEA"/>
    <w:rPr>
      <w:rFonts w:ascii="Century Gothic" w:eastAsiaTheme="minorEastAsia" w:hAnsi="Century Gothic" w:cs="Gotham-Book"/>
      <w:color w:val="000000"/>
      <w:kern w:val="24"/>
      <w:szCs w:val="22"/>
      <w:lang w:val="en-US" w:eastAsia="ja-JP"/>
    </w:rPr>
  </w:style>
  <w:style w:type="character" w:styleId="FollowedHyperlink">
    <w:name w:val="FollowedHyperlink"/>
    <w:basedOn w:val="DefaultParagraphFont"/>
    <w:uiPriority w:val="99"/>
    <w:semiHidden/>
    <w:unhideWhenUsed/>
    <w:rsid w:val="004F4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ato.gov.au/Individuals/Investments-and-assets/Land---vacant-land-and-subdividing/" TargetMode="External"/><Relationship Id="rId26" Type="http://schemas.openxmlformats.org/officeDocument/2006/relationships/hyperlink" Target="https://www.ato.gov.au/Tax-professionals/Support-and-communication/Tax-practitioner-assistance-service/?=redirected_TPA" TargetMode="External"/><Relationship Id="rId39" Type="http://schemas.openxmlformats.org/officeDocument/2006/relationships/hyperlink" Target="https://lplc.com.au/resources/faq/going-concern" TargetMode="External"/><Relationship Id="rId21" Type="http://schemas.openxmlformats.org/officeDocument/2006/relationships/hyperlink" Target="https://www.ato.gov.au/business/gst/in-detail/your-industry/property/gst-and-property/?page=2" TargetMode="External"/><Relationship Id="rId34" Type="http://schemas.openxmlformats.org/officeDocument/2006/relationships/hyperlink" Target="https://www.ato.gov.au/law/view/document?DocID=GST/GSTR20067/NAT/ATO/00001" TargetMode="External"/><Relationship Id="rId42" Type="http://schemas.openxmlformats.org/officeDocument/2006/relationships/hyperlink" Target="https://www.ato.gov.au/law/view/document?docid=GST/GSTR20018/NAT/ATO/00001" TargetMode="External"/><Relationship Id="rId47" Type="http://schemas.openxmlformats.org/officeDocument/2006/relationships/hyperlink" Target="https://lplc.com.au/uploads/main/Resources/Supporting-Downloadable-Content/GST-Withholding-Flowchart-2.pdf" TargetMode="External"/><Relationship Id="rId50" Type="http://schemas.openxmlformats.org/officeDocument/2006/relationships/hyperlink" Target="http://law.ato.gov.au/atolaw/view.htm?DocID=GST/GSTR20049/NAT/ATO/00001" TargetMode="External"/><Relationship Id="rId55" Type="http://schemas.openxmlformats.org/officeDocument/2006/relationships/hyperlink" Target="mailto:dc.davine@bigpond.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to.gov.au/Business/GST/In-detail/Your-industry/Property/GST-and-residential-property/" TargetMode="External"/><Relationship Id="rId25" Type="http://schemas.openxmlformats.org/officeDocument/2006/relationships/hyperlink" Target="https://www.ato.gov.au/law/view/document?Docid=GST/GSTR20017/NAT/ATO/00001" TargetMode="External"/><Relationship Id="rId33" Type="http://schemas.openxmlformats.org/officeDocument/2006/relationships/hyperlink" Target="https://www.ato.gov.au/business/gst/in-detail/your-industry/property/gst-and-property/?page=6" TargetMode="External"/><Relationship Id="rId38" Type="http://schemas.openxmlformats.org/officeDocument/2006/relationships/hyperlink" Target="https://www.ato.gov.au/law/view/document?locid=%27GST/GSTR20025/NAT/ATO/fpF18%27&amp;PiT=20100917000001" TargetMode="External"/><Relationship Id="rId46" Type="http://schemas.openxmlformats.org/officeDocument/2006/relationships/hyperlink" Target="https://lplc.com.au/uploads/main/Resources/Supporting-Downloadable-Content/GST-withholding-Flowchart1.pdf" TargetMode="External"/><Relationship Id="rId2" Type="http://schemas.openxmlformats.org/officeDocument/2006/relationships/numbering" Target="numbering.xml"/><Relationship Id="rId16" Type="http://schemas.openxmlformats.org/officeDocument/2006/relationships/hyperlink" Target="http://www.austlii.edu.au/au/legis/cth/consol_act/antsasta1999402/" TargetMode="External"/><Relationship Id="rId20" Type="http://schemas.openxmlformats.org/officeDocument/2006/relationships/hyperlink" Target="https://www.ato.gov.au/law/view/document?docid=GST/GSTR20126/NAT/ATO/00001" TargetMode="External"/><Relationship Id="rId29" Type="http://schemas.openxmlformats.org/officeDocument/2006/relationships/hyperlink" Target="https://www.ato.gov.au/law/view/document?Docid=GST/GSTR20017/NAT/ATO/00001" TargetMode="External"/><Relationship Id="rId41" Type="http://schemas.openxmlformats.org/officeDocument/2006/relationships/hyperlink" Target="https://lplc.com.au/resources/faq/farm-land" TargetMode="External"/><Relationship Id="rId54" Type="http://schemas.openxmlformats.org/officeDocument/2006/relationships/hyperlink" Target="https://lplc.com.au/risk-management/taxgst/gst-hotline-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to.gov.au/Business/GST/In-detail/Rules-for-specific-transactions/Business-asset-transactions/GST-and-the-disposal-of-capital-assets/" TargetMode="External"/><Relationship Id="rId32" Type="http://schemas.openxmlformats.org/officeDocument/2006/relationships/hyperlink" Target="https://www.ato.gov.au/law/view/document?DocID=GST/GSTR20033/NAT/ATO/00001" TargetMode="External"/><Relationship Id="rId37" Type="http://schemas.openxmlformats.org/officeDocument/2006/relationships/hyperlink" Target="https://lplc.com.au/resources/faq/margin-scheme" TargetMode="External"/><Relationship Id="rId40" Type="http://schemas.openxmlformats.org/officeDocument/2006/relationships/hyperlink" Target="https://www.ato.gov.au/Business/GST/In-detail/Your-industry/Property/GST-and-commercial-property/?page=4" TargetMode="External"/><Relationship Id="rId45" Type="http://schemas.openxmlformats.org/officeDocument/2006/relationships/hyperlink" Target="https://lplc.com.au/news-and-alerts/gst-withholding-practical-examples" TargetMode="External"/><Relationship Id="rId53" Type="http://schemas.openxmlformats.org/officeDocument/2006/relationships/hyperlink" Target="https://lplc.com.au/risk-management/taxgst/gst-qa-2/"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br.business.gov.au/" TargetMode="External"/><Relationship Id="rId28" Type="http://schemas.openxmlformats.org/officeDocument/2006/relationships/hyperlink" Target="https://www.ato.gov.au/law/view/document?Docid=GST/GSTR20017/NAT/ATO/00001" TargetMode="External"/><Relationship Id="rId36" Type="http://schemas.openxmlformats.org/officeDocument/2006/relationships/hyperlink" Target="https://www.ato.gov.au/business/gst/in-detail/your-industry/property/gst-and-the-margin-scheme/?page=6" TargetMode="External"/><Relationship Id="rId49" Type="http://schemas.openxmlformats.org/officeDocument/2006/relationships/hyperlink" Target="http://law.ato.gov.au/atolaw/view.htm?docid=GST/GSTR20083/NAT/ATO/00001"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to.gov.au/Business/GST/In-detail/Your-industry/Property/GST-and-commercial-property/" TargetMode="External"/><Relationship Id="rId31" Type="http://schemas.openxmlformats.org/officeDocument/2006/relationships/hyperlink" Target="http://www.austlii.edu.au/cgi-bin/viewdoc/au/legis/cth/consol_act/antsasta1999402/s40.75.html" TargetMode="External"/><Relationship Id="rId44" Type="http://schemas.openxmlformats.org/officeDocument/2006/relationships/hyperlink" Target="https://lplc.com.au/news-and-alerts/some-purchasers-required-to-withhold-gst-from-1-july-2018" TargetMode="External"/><Relationship Id="rId52" Type="http://schemas.openxmlformats.org/officeDocument/2006/relationships/hyperlink" Target="https://lplc.com.au/risk-advice/property/g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ato.gov.au/law/view/print?DocID=GST%2FGSTR20125%2FNAT%2FATO%2F00001&amp;PiT=99991231235958&amp;Life=20121219000001-99991231235959" TargetMode="External"/><Relationship Id="rId27" Type="http://schemas.openxmlformats.org/officeDocument/2006/relationships/hyperlink" Target="https://www.ato.gov.au/law/view/document?DocID=MXR/MT20061/NAT/ATO/00001" TargetMode="External"/><Relationship Id="rId30" Type="http://schemas.openxmlformats.org/officeDocument/2006/relationships/hyperlink" Target="https://www.ato.gov.au/law/view/document?DocID=MXR/MT20061/NAT/ATO/00001" TargetMode="External"/><Relationship Id="rId35" Type="http://schemas.openxmlformats.org/officeDocument/2006/relationships/hyperlink" Target="http://law.ato.gov.au/atolaw/view.htm?DocID=GST/GSTR20068/NAT/ATO/00001" TargetMode="External"/><Relationship Id="rId43" Type="http://schemas.openxmlformats.org/officeDocument/2006/relationships/hyperlink" Target="https://www.ato.gov.au/law/view/document?docid=COG/LCR20184/NAT/ATO/00001" TargetMode="External"/><Relationship Id="rId48" Type="http://schemas.openxmlformats.org/officeDocument/2006/relationships/footer" Target="footer5.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file:///\\lplcsrv2\worldox\RiskMgmt\PROJECTS\MISECELL\1.%09%20http:\law.ato.gov.au\atolaw\view.htm%3fDocid=GSD\GSTD20063\NAT\ATO\00001" TargetMode="External"/><Relationship Id="rId3"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BRAND\TEMPLATE\WEBPDFS\00225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6285-CD98-4140-8C21-0171AFA5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00225620.DOTX</Template>
  <TotalTime>27</TotalTime>
  <Pages>7</Pages>
  <Words>2771</Words>
  <Characters>15801</Characters>
  <Application>Microsoft Office Word</Application>
  <DocSecurity>0</DocSecurity>
  <PresentationFormat>15|.DOCX</PresentationFormat>
  <Lines>131</Lines>
  <Paragraphs>37</Paragraphs>
  <ScaleCrop>false</ScaleCrop>
  <HeadingPairs>
    <vt:vector size="2" baseType="variant">
      <vt:variant>
        <vt:lpstr>Title</vt:lpstr>
      </vt:variant>
      <vt:variant>
        <vt:i4>1</vt:i4>
      </vt:variant>
    </vt:vector>
  </HeadingPairs>
  <TitlesOfParts>
    <vt:vector size="1" baseType="lpstr">
      <vt:lpstr>GST and Land Checklist.docx</vt:lpstr>
    </vt:vector>
  </TitlesOfParts>
  <Company>Swoop design</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and Land Checklist.docx</dc:title>
  <dc:subject>00289108:1</dc:subject>
  <dc:creator>Emily D'Elia</dc:creator>
  <cp:keywords/>
  <dc:description/>
  <cp:lastModifiedBy>Emily D'Elia</cp:lastModifiedBy>
  <cp:revision>3</cp:revision>
  <cp:lastPrinted>2022-01-10T23:17:00Z</cp:lastPrinted>
  <dcterms:created xsi:type="dcterms:W3CDTF">2022-01-10T23:24:00Z</dcterms:created>
  <dcterms:modified xsi:type="dcterms:W3CDTF">2023-01-11T05:23:00Z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89425-2741-4ac1-a27e-edc0876168d9_Enabled">
    <vt:lpwstr>true</vt:lpwstr>
  </property>
  <property fmtid="{D5CDD505-2E9C-101B-9397-08002B2CF9AE}" pid="3" name="MSIP_Label_2d989425-2741-4ac1-a27e-edc0876168d9_SetDate">
    <vt:lpwstr>2022-01-10T02:27:12Z</vt:lpwstr>
  </property>
  <property fmtid="{D5CDD505-2E9C-101B-9397-08002B2CF9AE}" pid="4" name="MSIP_Label_2d989425-2741-4ac1-a27e-edc0876168d9_Method">
    <vt:lpwstr>Privileged</vt:lpwstr>
  </property>
  <property fmtid="{D5CDD505-2E9C-101B-9397-08002B2CF9AE}" pid="5" name="MSIP_Label_2d989425-2741-4ac1-a27e-edc0876168d9_Name">
    <vt:lpwstr>Unclassified</vt:lpwstr>
  </property>
  <property fmtid="{D5CDD505-2E9C-101B-9397-08002B2CF9AE}" pid="6" name="MSIP_Label_2d989425-2741-4ac1-a27e-edc0876168d9_SiteId">
    <vt:lpwstr>8893c732-7358-4693-a03d-3935d788c477</vt:lpwstr>
  </property>
  <property fmtid="{D5CDD505-2E9C-101B-9397-08002B2CF9AE}" pid="7" name="MSIP_Label_2d989425-2741-4ac1-a27e-edc0876168d9_ActionId">
    <vt:lpwstr>637d4f64-b446-4609-917b-efead27f648e</vt:lpwstr>
  </property>
  <property fmtid="{D5CDD505-2E9C-101B-9397-08002B2CF9AE}" pid="8" name="MSIP_Label_2d989425-2741-4ac1-a27e-edc0876168d9_ContentBits">
    <vt:lpwstr>0</vt:lpwstr>
  </property>
</Properties>
</file>