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EC1D4" w14:textId="77777777" w:rsidR="000E0260" w:rsidRPr="000E0260" w:rsidRDefault="000E0260" w:rsidP="000E0260">
      <w:pPr>
        <w:pBdr>
          <w:bottom w:val="single" w:sz="4" w:space="6" w:color="009EBA" w:themeColor="text2"/>
        </w:pBdr>
        <w:rPr>
          <w:rFonts w:eastAsiaTheme="majorEastAsia" w:cstheme="majorBidi"/>
          <w:color w:val="96B74A"/>
          <w:spacing w:val="5"/>
          <w:kern w:val="28"/>
          <w:sz w:val="44"/>
          <w:szCs w:val="44"/>
        </w:rPr>
      </w:pPr>
      <w:r w:rsidRPr="000E0260">
        <w:rPr>
          <w:rFonts w:eastAsiaTheme="majorEastAsia" w:cstheme="majorBidi"/>
          <w:color w:val="96B74A"/>
          <w:spacing w:val="5"/>
          <w:kern w:val="28"/>
          <w:sz w:val="44"/>
          <w:szCs w:val="44"/>
        </w:rPr>
        <w:t xml:space="preserve">Tax issues  </w:t>
      </w:r>
    </w:p>
    <w:p w14:paraId="18EEC8BF" w14:textId="79EE7295" w:rsidR="000E0260" w:rsidRPr="000E0260" w:rsidRDefault="000E0260" w:rsidP="000E0260">
      <w:pPr>
        <w:pBdr>
          <w:bottom w:val="single" w:sz="4" w:space="6" w:color="009EBA" w:themeColor="text2"/>
        </w:pBdr>
        <w:spacing w:after="240"/>
      </w:pPr>
      <w:r w:rsidRPr="000E0260">
        <w:rPr>
          <w:rFonts w:cs="Calibri"/>
          <w:noProof/>
          <w:sz w:val="20"/>
        </w:rPr>
        <mc:AlternateContent>
          <mc:Choice Requires="wps">
            <w:drawing>
              <wp:anchor distT="0" distB="0" distL="114300" distR="114300" simplePos="0" relativeHeight="251659264" behindDoc="1" locked="0" layoutInCell="1" allowOverlap="1" wp14:anchorId="044761FF" wp14:editId="2ABC6C11">
                <wp:simplePos x="0" y="0"/>
                <wp:positionH relativeFrom="column">
                  <wp:posOffset>-62865</wp:posOffset>
                </wp:positionH>
                <wp:positionV relativeFrom="paragraph">
                  <wp:posOffset>1791335</wp:posOffset>
                </wp:positionV>
                <wp:extent cx="6158967" cy="1743075"/>
                <wp:effectExtent l="0" t="0" r="0" b="9525"/>
                <wp:wrapNone/>
                <wp:docPr id="7" name="Rectangle 7"/>
                <wp:cNvGraphicFramePr/>
                <a:graphic xmlns:a="http://schemas.openxmlformats.org/drawingml/2006/main">
                  <a:graphicData uri="http://schemas.microsoft.com/office/word/2010/wordprocessingShape">
                    <wps:wsp>
                      <wps:cNvSpPr/>
                      <wps:spPr>
                        <a:xfrm>
                          <a:off x="0" y="0"/>
                          <a:ext cx="6158967" cy="1743075"/>
                        </a:xfrm>
                        <a:prstGeom prst="rect">
                          <a:avLst/>
                        </a:prstGeom>
                        <a:solidFill>
                          <a:srgbClr val="EDF3E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3C6AC" id="Rectangle 7" o:spid="_x0000_s1026" style="position:absolute;margin-left:-4.95pt;margin-top:141.05pt;width:484.95pt;height:13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" fillcolor="#edf3e1" stroked="f"/>
            </w:pict>
          </mc:Fallback>
        </mc:AlternateContent>
      </w:r>
      <w:r w:rsidRPr="000E0260">
        <w:rPr>
          <w:rFonts w:cs="Calibri"/>
          <w:sz w:val="20"/>
          <w:szCs w:val="20"/>
        </w:rPr>
        <w:t xml:space="preserve">This checklist contains the most common taxes and related charges in real estate </w:t>
      </w:r>
      <w:r w:rsidR="00DE1ACA" w:rsidRPr="000E0260">
        <w:rPr>
          <w:rFonts w:cs="Calibri"/>
          <w:sz w:val="20"/>
          <w:szCs w:val="20"/>
        </w:rPr>
        <w:t>transactions</w:t>
      </w:r>
      <w:r w:rsidRPr="000E0260">
        <w:rPr>
          <w:rFonts w:cs="Calibri"/>
          <w:sz w:val="20"/>
          <w:szCs w:val="20"/>
        </w:rPr>
        <w:t xml:space="preserve"> (or Landholder transactions involving real estate) and is not intended to be exhaustive. It includes links to check details and criteria at the time of </w:t>
      </w:r>
      <w:proofErr w:type="gramStart"/>
      <w:r w:rsidRPr="000E0260">
        <w:rPr>
          <w:rFonts w:cs="Calibri"/>
          <w:sz w:val="20"/>
          <w:szCs w:val="20"/>
        </w:rPr>
        <w:t>publication</w:t>
      </w:r>
      <w:proofErr w:type="gramEnd"/>
      <w:r w:rsidRPr="000E0260">
        <w:rPr>
          <w:rFonts w:cs="Calibri"/>
          <w:sz w:val="20"/>
          <w:szCs w:val="20"/>
        </w:rPr>
        <w:t xml:space="preserve"> but you must check the information is current. Ticking a box indicates who is responsible for considering the selected item. Both practitioner and client may be selected, or the line item can be crossed out if clearly not applicable. A column has been included for initial comments. Some example comments have been inserted to highlight issues LPLC has seen in claims. It is recommended that a memorandum be sent to the client after the checklist is completed setting out what was agreed. Also refer to the </w:t>
      </w:r>
      <w:hyperlink r:id="rId8" w:history="1">
        <w:r w:rsidRPr="00DA6B62">
          <w:rPr>
            <w:rStyle w:val="Hyperlink"/>
            <w:rFonts w:cs="Calibri"/>
            <w:szCs w:val="20"/>
          </w:rPr>
          <w:t>LPLC GST checklis</w:t>
        </w:r>
        <w:r w:rsidR="00DA6B62" w:rsidRPr="00DA6B62">
          <w:rPr>
            <w:rStyle w:val="Hyperlink"/>
            <w:rFonts w:cs="Calibri"/>
            <w:szCs w:val="20"/>
          </w:rPr>
          <w:t>t</w:t>
        </w:r>
      </w:hyperlink>
      <w:r w:rsidR="00DA6B62">
        <w:rPr>
          <w:rFonts w:cs="Calibri"/>
          <w:sz w:val="20"/>
          <w:szCs w:val="20"/>
        </w:rPr>
        <w:t>.</w:t>
      </w:r>
      <w:r w:rsidRPr="000E0260">
        <w:rPr>
          <w:rFonts w:cs="Calibri"/>
          <w:sz w:val="20"/>
        </w:rPr>
        <w:br/>
      </w:r>
      <w:r w:rsidRPr="000E0260">
        <w:rPr>
          <w:b/>
          <w:bCs/>
          <w:sz w:val="24"/>
          <w:szCs w:val="24"/>
        </w:rPr>
        <w:br/>
        <w:t>Warning</w:t>
      </w:r>
      <w:r w:rsidRPr="000E0260">
        <w:rPr>
          <w:b/>
          <w:bCs/>
          <w:sz w:val="24"/>
          <w:szCs w:val="24"/>
        </w:rPr>
        <w:br/>
      </w:r>
      <w:r w:rsidRPr="000E0260">
        <w:br/>
      </w:r>
      <w:r w:rsidRPr="000E0260">
        <w:rPr>
          <w:b/>
          <w:bCs/>
          <w:sz w:val="20"/>
          <w:szCs w:val="20"/>
        </w:rPr>
        <w:t>We take the risk of cyber fraud seriously and so should you</w:t>
      </w:r>
      <w:r w:rsidRPr="000E0260">
        <w:rPr>
          <w:sz w:val="20"/>
          <w:szCs w:val="20"/>
        </w:rPr>
        <w:t xml:space="preserve">. Hackers have impersonated law firms and requested payment via email using their own account details. It is important you take </w:t>
      </w:r>
      <w:proofErr w:type="gramStart"/>
      <w:r w:rsidRPr="000E0260">
        <w:rPr>
          <w:sz w:val="20"/>
          <w:szCs w:val="20"/>
        </w:rPr>
        <w:t>a number of</w:t>
      </w:r>
      <w:proofErr w:type="gramEnd"/>
      <w:r w:rsidRPr="000E0260">
        <w:rPr>
          <w:sz w:val="20"/>
          <w:szCs w:val="20"/>
        </w:rPr>
        <w:t xml:space="preserve"> steps to verify any bank account details you receive in an email from our firm including speaking to us before transferring money. Call us on a phone number you know is ours, not the one in an email with the bank account details as it may have been changed by a cyber-criminal. Do not reply to any emails asking for payment before verifying its authenticity with us by speaking with us.</w:t>
      </w:r>
      <w:r w:rsidRPr="000E0260">
        <w:br/>
      </w:r>
    </w:p>
    <w:tbl>
      <w:tblPr>
        <w:tblStyle w:val="LPLCTableStyle"/>
        <w:tblpPr w:leftFromText="180" w:rightFromText="180" w:vertAnchor="text" w:tblpY="1"/>
        <w:tblOverlap w:val="never"/>
        <w:tblW w:w="0" w:type="auto"/>
        <w:tblBorders>
          <w:top w:val="single" w:sz="4" w:space="0" w:color="96B74A"/>
          <w:left w:val="single" w:sz="4" w:space="0" w:color="96B74A"/>
          <w:bottom w:val="single" w:sz="4" w:space="0" w:color="96B74A"/>
          <w:right w:val="single" w:sz="4" w:space="0" w:color="96B74A"/>
          <w:insideH w:val="single" w:sz="4" w:space="0" w:color="96B74A"/>
          <w:insideV w:val="single" w:sz="4" w:space="0" w:color="96B74A"/>
        </w:tblBorders>
        <w:tblLayout w:type="fixed"/>
        <w:tblLook w:val="04A0" w:firstRow="1" w:lastRow="0" w:firstColumn="1" w:lastColumn="0" w:noHBand="0" w:noVBand="1"/>
      </w:tblPr>
      <w:tblGrid>
        <w:gridCol w:w="2830"/>
        <w:gridCol w:w="1139"/>
        <w:gridCol w:w="1276"/>
        <w:gridCol w:w="4338"/>
      </w:tblGrid>
      <w:tr w:rsidR="000E0260" w:rsidRPr="000E0260" w14:paraId="30ADBFE4" w14:textId="77777777" w:rsidTr="00D522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gridSpan w:val="4"/>
            <w:shd w:val="clear" w:color="auto" w:fill="96B74A"/>
          </w:tcPr>
          <w:p w14:paraId="1B97FC10" w14:textId="77777777" w:rsidR="000E0260" w:rsidRPr="000E0260" w:rsidRDefault="000E0260" w:rsidP="00D522C3">
            <w:pPr>
              <w:spacing w:beforeLines="0" w:before="192" w:afterLines="0" w:after="192"/>
              <w:ind w:right="0"/>
              <w:rPr>
                <w:b w:val="0"/>
                <w:color w:val="000000" w:themeColor="text1"/>
                <w:sz w:val="28"/>
                <w:szCs w:val="28"/>
              </w:rPr>
            </w:pPr>
            <w:r w:rsidRPr="000E0260">
              <w:rPr>
                <w:rFonts w:eastAsiaTheme="majorEastAsia" w:cstheme="majorBidi"/>
                <w:b w:val="0"/>
                <w:color w:val="000000" w:themeColor="text1"/>
                <w:sz w:val="28"/>
                <w:szCs w:val="28"/>
              </w:rPr>
              <w:t>Duty</w:t>
            </w:r>
          </w:p>
        </w:tc>
      </w:tr>
      <w:tr w:rsidR="000E0260" w:rsidRPr="000E0260" w14:paraId="7B9DFA2B" w14:textId="77777777" w:rsidTr="00D522C3">
        <w:tc>
          <w:tcPr>
            <w:cnfStyle w:val="001000000000" w:firstRow="0" w:lastRow="0" w:firstColumn="1" w:lastColumn="0" w:oddVBand="0" w:evenVBand="0" w:oddHBand="0" w:evenHBand="0" w:firstRowFirstColumn="0" w:firstRowLastColumn="0" w:lastRowFirstColumn="0" w:lastRowLastColumn="0"/>
            <w:tcW w:w="2830" w:type="dxa"/>
            <w:shd w:val="clear" w:color="auto" w:fill="EDF3E1"/>
          </w:tcPr>
          <w:p w14:paraId="14A74BA6" w14:textId="77777777" w:rsidR="000E0260" w:rsidRPr="000E0260" w:rsidRDefault="000E0260" w:rsidP="00D522C3">
            <w:pPr>
              <w:keepNext/>
              <w:spacing w:before="0" w:after="120"/>
              <w:ind w:right="0"/>
              <w:jc w:val="both"/>
              <w:outlineLvl w:val="5"/>
              <w:rPr>
                <w:b/>
                <w:sz w:val="19"/>
                <w:szCs w:val="19"/>
              </w:rPr>
            </w:pPr>
            <w:r w:rsidRPr="000E0260">
              <w:rPr>
                <w:b/>
                <w:sz w:val="19"/>
                <w:szCs w:val="19"/>
              </w:rPr>
              <w:t>Item</w:t>
            </w:r>
          </w:p>
        </w:tc>
        <w:tc>
          <w:tcPr>
            <w:tcW w:w="1139" w:type="dxa"/>
            <w:shd w:val="clear" w:color="auto" w:fill="EDF3E1"/>
          </w:tcPr>
          <w:p w14:paraId="710DCD28" w14:textId="77777777" w:rsidR="000E0260" w:rsidRPr="000E0260" w:rsidRDefault="000E0260" w:rsidP="00D522C3">
            <w:pPr>
              <w:spacing w:before="0" w:after="120"/>
              <w:ind w:right="0"/>
              <w:jc w:val="both"/>
              <w:cnfStyle w:val="000000000000" w:firstRow="0" w:lastRow="0" w:firstColumn="0" w:lastColumn="0" w:oddVBand="0" w:evenVBand="0" w:oddHBand="0" w:evenHBand="0" w:firstRowFirstColumn="0" w:firstRowLastColumn="0" w:lastRowFirstColumn="0" w:lastRowLastColumn="0"/>
              <w:rPr>
                <w:b/>
                <w:sz w:val="19"/>
                <w:szCs w:val="19"/>
              </w:rPr>
            </w:pPr>
            <w:r w:rsidRPr="000E0260">
              <w:rPr>
                <w:b/>
                <w:sz w:val="19"/>
                <w:szCs w:val="19"/>
              </w:rPr>
              <w:t>Client</w:t>
            </w:r>
          </w:p>
        </w:tc>
        <w:tc>
          <w:tcPr>
            <w:tcW w:w="1276" w:type="dxa"/>
            <w:shd w:val="clear" w:color="auto" w:fill="EDF3E1"/>
          </w:tcPr>
          <w:p w14:paraId="39847E07" w14:textId="77777777"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b/>
                <w:sz w:val="19"/>
                <w:szCs w:val="19"/>
              </w:rPr>
            </w:pPr>
            <w:r w:rsidRPr="000E0260">
              <w:rPr>
                <w:b/>
                <w:sz w:val="19"/>
                <w:szCs w:val="19"/>
              </w:rPr>
              <w:t>Practitioner</w:t>
            </w:r>
          </w:p>
        </w:tc>
        <w:tc>
          <w:tcPr>
            <w:tcW w:w="4338" w:type="dxa"/>
            <w:shd w:val="clear" w:color="auto" w:fill="EDF3E1"/>
          </w:tcPr>
          <w:p w14:paraId="2AE3AE2F" w14:textId="77777777" w:rsidR="000E0260" w:rsidRPr="000E0260" w:rsidRDefault="000E0260" w:rsidP="00D522C3">
            <w:pPr>
              <w:keepNext/>
              <w:spacing w:before="0" w:after="120"/>
              <w:ind w:right="0"/>
              <w:jc w:val="both"/>
              <w:outlineLvl w:val="5"/>
              <w:cnfStyle w:val="000000000000" w:firstRow="0" w:lastRow="0" w:firstColumn="0" w:lastColumn="0" w:oddVBand="0" w:evenVBand="0" w:oddHBand="0" w:evenHBand="0" w:firstRowFirstColumn="0" w:firstRowLastColumn="0" w:lastRowFirstColumn="0" w:lastRowLastColumn="0"/>
              <w:rPr>
                <w:b/>
                <w:sz w:val="19"/>
                <w:szCs w:val="19"/>
              </w:rPr>
            </w:pPr>
            <w:r w:rsidRPr="000E0260">
              <w:rPr>
                <w:b/>
                <w:sz w:val="19"/>
                <w:szCs w:val="19"/>
              </w:rPr>
              <w:t>Comments</w:t>
            </w:r>
          </w:p>
        </w:tc>
      </w:tr>
      <w:tr w:rsidR="000E0260" w:rsidRPr="000E0260" w14:paraId="647B83A1"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76932D31" w14:textId="77777777" w:rsidR="000E0260" w:rsidRPr="00DA6D13" w:rsidRDefault="000E0260" w:rsidP="00D522C3">
            <w:pPr>
              <w:spacing w:before="0" w:after="120"/>
              <w:ind w:right="0"/>
              <w:rPr>
                <w:sz w:val="18"/>
                <w:szCs w:val="18"/>
              </w:rPr>
            </w:pPr>
            <w:r w:rsidRPr="00DA6D13">
              <w:rPr>
                <w:sz w:val="18"/>
                <w:szCs w:val="18"/>
              </w:rPr>
              <w:t xml:space="preserve">Estimate – </w:t>
            </w:r>
            <w:hyperlink r:id="rId9" w:history="1">
              <w:r w:rsidRPr="004C2951">
                <w:rPr>
                  <w:rStyle w:val="Hyperlink"/>
                </w:rPr>
                <w:t>transfer duty</w:t>
              </w:r>
            </w:hyperlink>
            <w:r w:rsidRPr="00DA6D13">
              <w:rPr>
                <w:sz w:val="18"/>
                <w:szCs w:val="18"/>
              </w:rPr>
              <w:t xml:space="preserve">    </w:t>
            </w:r>
          </w:p>
          <w:p w14:paraId="0739AE76" w14:textId="77777777" w:rsidR="000E0260" w:rsidRPr="00DA6D13" w:rsidRDefault="000E0260" w:rsidP="00D522C3">
            <w:pPr>
              <w:spacing w:before="0" w:after="120"/>
              <w:ind w:right="0"/>
              <w:rPr>
                <w:sz w:val="18"/>
                <w:szCs w:val="18"/>
              </w:rPr>
            </w:pPr>
            <w:r w:rsidRPr="00DA6D13">
              <w:rPr>
                <w:i/>
                <w:iCs/>
                <w:sz w:val="18"/>
                <w:szCs w:val="18"/>
              </w:rPr>
              <w:t>If</w:t>
            </w:r>
            <w:r w:rsidRPr="00DA6D13">
              <w:rPr>
                <w:sz w:val="18"/>
                <w:szCs w:val="18"/>
              </w:rPr>
              <w:t xml:space="preserve"> </w:t>
            </w:r>
            <w:r w:rsidRPr="00DA6D13">
              <w:rPr>
                <w:i/>
                <w:iCs/>
                <w:sz w:val="18"/>
                <w:szCs w:val="18"/>
              </w:rPr>
              <w:t xml:space="preserve">you are acting for a </w:t>
            </w:r>
            <w:proofErr w:type="gramStart"/>
            <w:r w:rsidRPr="00DA6D13">
              <w:rPr>
                <w:i/>
                <w:iCs/>
                <w:sz w:val="18"/>
                <w:szCs w:val="18"/>
              </w:rPr>
              <w:t>foreigner</w:t>
            </w:r>
            <w:proofErr w:type="gramEnd"/>
            <w:r w:rsidRPr="00DA6D13">
              <w:rPr>
                <w:i/>
                <w:iCs/>
                <w:sz w:val="18"/>
                <w:szCs w:val="18"/>
              </w:rPr>
              <w:t xml:space="preserve"> please also refer to section headed “Foreigner”.</w:t>
            </w:r>
          </w:p>
        </w:tc>
        <w:tc>
          <w:tcPr>
            <w:tcW w:w="1139" w:type="dxa"/>
          </w:tcPr>
          <w:p w14:paraId="4AE68982"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1276" w:type="dxa"/>
          </w:tcPr>
          <w:p w14:paraId="09361340"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4338" w:type="dxa"/>
          </w:tcPr>
          <w:p w14:paraId="7A8D3B9D" w14:textId="77777777" w:rsidR="000E0260" w:rsidRPr="00DA6D13"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DA6D13">
              <w:rPr>
                <w:sz w:val="18"/>
                <w:szCs w:val="18"/>
              </w:rPr>
              <w:t>$............................</w:t>
            </w:r>
          </w:p>
          <w:p w14:paraId="1734ED2D" w14:textId="77777777" w:rsidR="000E0260" w:rsidRPr="00DA6D13"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p>
        </w:tc>
      </w:tr>
      <w:tr w:rsidR="000E0260" w:rsidRPr="000E0260" w14:paraId="5405C137"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71759EBD" w14:textId="77777777" w:rsidR="000E0260" w:rsidRPr="00DA6D13" w:rsidRDefault="000E0260" w:rsidP="00D522C3">
            <w:pPr>
              <w:spacing w:before="0" w:after="120"/>
              <w:ind w:right="0"/>
              <w:rPr>
                <w:sz w:val="18"/>
                <w:szCs w:val="18"/>
              </w:rPr>
            </w:pPr>
            <w:r w:rsidRPr="00DA6D13">
              <w:rPr>
                <w:sz w:val="18"/>
                <w:szCs w:val="18"/>
              </w:rPr>
              <w:t xml:space="preserve">Spouse / partner </w:t>
            </w:r>
            <w:hyperlink r:id="rId10" w:anchor=":~:text=Before%201%20July%202017%2C%20transfers,for%20no%20consideration%20are%20exempt." w:history="1">
              <w:r w:rsidRPr="004C2951">
                <w:rPr>
                  <w:rStyle w:val="Hyperlink"/>
                </w:rPr>
                <w:t>exemption</w:t>
              </w:r>
            </w:hyperlink>
            <w:r w:rsidRPr="00DA6D13">
              <w:rPr>
                <w:color w:val="009EBA" w:themeColor="text2"/>
                <w:sz w:val="18"/>
                <w:szCs w:val="18"/>
                <w:u w:val="single"/>
              </w:rPr>
              <w:t xml:space="preserve"> </w:t>
            </w:r>
            <w:r w:rsidRPr="004C2951">
              <w:rPr>
                <w:color w:val="auto"/>
                <w:sz w:val="18"/>
                <w:szCs w:val="18"/>
              </w:rPr>
              <w:t>(check current criteria)</w:t>
            </w:r>
          </w:p>
        </w:tc>
        <w:tc>
          <w:tcPr>
            <w:tcW w:w="1139" w:type="dxa"/>
          </w:tcPr>
          <w:p w14:paraId="48579E0A"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1276" w:type="dxa"/>
          </w:tcPr>
          <w:p w14:paraId="6456B654"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4338" w:type="dxa"/>
          </w:tcPr>
          <w:p w14:paraId="6D9DA667" w14:textId="77777777" w:rsidR="000E0260" w:rsidRPr="00DA6D13"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DA6D13">
              <w:rPr>
                <w:sz w:val="18"/>
                <w:szCs w:val="18"/>
              </w:rPr>
              <w:t>Since 1 July 2017, only spousal transfers of a principal place of residence (PPR) made for no consideration are exempt. This means at least one person in the relationship must live in the property as their PPR for a continuous period of at least 12 months commencing within 12 months of the transfer.</w:t>
            </w:r>
          </w:p>
        </w:tc>
      </w:tr>
      <w:tr w:rsidR="000E0260" w:rsidRPr="000E0260" w14:paraId="15597BDE"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7BD2484C" w14:textId="4CEB6308" w:rsidR="00B775A8" w:rsidRPr="002E707A" w:rsidRDefault="000E0260" w:rsidP="00D522C3">
            <w:pPr>
              <w:spacing w:before="0" w:after="120"/>
              <w:ind w:right="0"/>
              <w:rPr>
                <w:color w:val="009EBA" w:themeColor="text2"/>
                <w:sz w:val="18"/>
                <w:u w:val="single"/>
              </w:rPr>
            </w:pPr>
            <w:r w:rsidRPr="00DA6D13">
              <w:rPr>
                <w:sz w:val="18"/>
                <w:szCs w:val="18"/>
              </w:rPr>
              <w:t xml:space="preserve">Double duty may be payable for </w:t>
            </w:r>
            <w:hyperlink r:id="rId11" w:history="1">
              <w:r w:rsidRPr="004C2951">
                <w:rPr>
                  <w:rStyle w:val="Hyperlink"/>
                </w:rPr>
                <w:t>sub-sales</w:t>
              </w:r>
            </w:hyperlink>
            <w:r w:rsidR="002E707A">
              <w:rPr>
                <w:rStyle w:val="Hyperlink"/>
              </w:rPr>
              <w:br/>
            </w:r>
            <w:r w:rsidR="00B775A8" w:rsidRPr="002E707A">
              <w:rPr>
                <w:rStyle w:val="Hyperlink"/>
                <w:color w:val="auto"/>
                <w:u w:val="none"/>
              </w:rPr>
              <w:t>(nomination risk)</w:t>
            </w:r>
          </w:p>
        </w:tc>
        <w:tc>
          <w:tcPr>
            <w:tcW w:w="1139" w:type="dxa"/>
          </w:tcPr>
          <w:p w14:paraId="4D2C8C56"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1276" w:type="dxa"/>
          </w:tcPr>
          <w:p w14:paraId="41109B7B"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4338" w:type="dxa"/>
          </w:tcPr>
          <w:p w14:paraId="3529882A" w14:textId="77777777"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0E0260">
              <w:rPr>
                <w:sz w:val="18"/>
                <w:szCs w:val="18"/>
              </w:rPr>
              <w:t xml:space="preserve">A deemed sub-sale occurs where a new purchaser is nominated after land development (including applications for </w:t>
            </w:r>
            <w:proofErr w:type="gramStart"/>
            <w:r w:rsidRPr="000E0260">
              <w:rPr>
                <w:sz w:val="18"/>
                <w:szCs w:val="18"/>
              </w:rPr>
              <w:t>permits, or</w:t>
            </w:r>
            <w:proofErr w:type="gramEnd"/>
            <w:r w:rsidRPr="000E0260">
              <w:rPr>
                <w:sz w:val="18"/>
                <w:szCs w:val="18"/>
              </w:rPr>
              <w:t xml:space="preserve"> developing or changing the land in </w:t>
            </w:r>
            <w:r w:rsidRPr="000E0260">
              <w:rPr>
                <w:sz w:val="18"/>
                <w:szCs w:val="18"/>
              </w:rPr>
              <w:lastRenderedPageBreak/>
              <w:t>any way that would lead to the enhancement of its value) or where there is additional consideration paid by or on behalf of the nominee.</w:t>
            </w:r>
            <w:r w:rsidRPr="000E0260">
              <w:rPr>
                <w:sz w:val="20"/>
                <w:szCs w:val="20"/>
              </w:rPr>
              <w:t xml:space="preserve"> </w:t>
            </w:r>
          </w:p>
        </w:tc>
      </w:tr>
      <w:tr w:rsidR="000E0260" w:rsidRPr="000E0260" w14:paraId="0D02EDAE"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24F1A780" w14:textId="1D8E5381" w:rsidR="000E0260" w:rsidRPr="00DE1ACA" w:rsidRDefault="000E0260" w:rsidP="00D522C3">
            <w:pPr>
              <w:spacing w:before="0" w:after="120"/>
              <w:ind w:right="0"/>
              <w:rPr>
                <w:color w:val="auto"/>
                <w:sz w:val="18"/>
                <w:szCs w:val="18"/>
              </w:rPr>
            </w:pPr>
            <w:r w:rsidRPr="00DA6D13">
              <w:rPr>
                <w:sz w:val="18"/>
                <w:szCs w:val="18"/>
              </w:rPr>
              <w:lastRenderedPageBreak/>
              <w:t xml:space="preserve">Some Concessions </w:t>
            </w:r>
            <w:r w:rsidRPr="00DE1ACA">
              <w:rPr>
                <w:color w:val="auto"/>
                <w:sz w:val="18"/>
                <w:szCs w:val="18"/>
              </w:rPr>
              <w:t>–</w:t>
            </w:r>
            <w:r w:rsidR="00DE1ACA">
              <w:rPr>
                <w:color w:val="auto"/>
                <w:sz w:val="18"/>
                <w:szCs w:val="18"/>
              </w:rPr>
              <w:t xml:space="preserve"> </w:t>
            </w:r>
            <w:r w:rsidRPr="00DE1ACA">
              <w:rPr>
                <w:color w:val="auto"/>
                <w:sz w:val="18"/>
                <w:szCs w:val="18"/>
              </w:rPr>
              <w:t xml:space="preserve">(check current criteria) </w:t>
            </w:r>
          </w:p>
          <w:p w14:paraId="65B3A7A6" w14:textId="6F203E27" w:rsidR="000E0260" w:rsidRPr="00DA6D13" w:rsidRDefault="000E0260" w:rsidP="00D522C3">
            <w:pPr>
              <w:spacing w:before="0" w:after="120"/>
              <w:ind w:right="0"/>
              <w:rPr>
                <w:sz w:val="18"/>
                <w:szCs w:val="18"/>
              </w:rPr>
            </w:pPr>
            <w:hyperlink r:id="rId12" w:history="1">
              <w:r w:rsidRPr="00DA6D13">
                <w:rPr>
                  <w:rStyle w:val="Hyperlink"/>
                  <w:szCs w:val="18"/>
                </w:rPr>
                <w:t xml:space="preserve">first </w:t>
              </w:r>
              <w:proofErr w:type="gramStart"/>
              <w:r w:rsidRPr="00DA6D13">
                <w:rPr>
                  <w:rStyle w:val="Hyperlink"/>
                  <w:szCs w:val="18"/>
                </w:rPr>
                <w:t>home owner</w:t>
              </w:r>
              <w:proofErr w:type="gramEnd"/>
            </w:hyperlink>
            <w:r w:rsidRPr="00DA6D13">
              <w:rPr>
                <w:sz w:val="18"/>
                <w:szCs w:val="18"/>
              </w:rPr>
              <w:t xml:space="preserve">, </w:t>
            </w:r>
          </w:p>
          <w:p w14:paraId="38337674" w14:textId="6C1138A7" w:rsidR="000E0260" w:rsidRPr="00DA6D13" w:rsidRDefault="000E0260" w:rsidP="00D522C3">
            <w:pPr>
              <w:spacing w:before="0" w:after="120"/>
              <w:ind w:right="0"/>
              <w:rPr>
                <w:sz w:val="18"/>
                <w:szCs w:val="18"/>
              </w:rPr>
            </w:pPr>
            <w:hyperlink r:id="rId13" w:history="1">
              <w:r w:rsidRPr="00DA6D13">
                <w:rPr>
                  <w:rStyle w:val="Hyperlink"/>
                  <w:szCs w:val="18"/>
                </w:rPr>
                <w:t>off the plan</w:t>
              </w:r>
            </w:hyperlink>
            <w:r w:rsidRPr="00DA6D13">
              <w:rPr>
                <w:sz w:val="18"/>
                <w:szCs w:val="18"/>
              </w:rPr>
              <w:t xml:space="preserve">, </w:t>
            </w:r>
          </w:p>
          <w:p w14:paraId="2954103E" w14:textId="77777777" w:rsidR="000E0260" w:rsidRPr="00DA6D13" w:rsidRDefault="000E0260" w:rsidP="00D522C3">
            <w:pPr>
              <w:spacing w:before="0" w:after="120"/>
              <w:ind w:right="0"/>
              <w:rPr>
                <w:sz w:val="18"/>
                <w:szCs w:val="18"/>
              </w:rPr>
            </w:pPr>
            <w:hyperlink r:id="rId14" w:history="1">
              <w:r w:rsidRPr="00001C3B">
                <w:rPr>
                  <w:rStyle w:val="Hyperlink"/>
                </w:rPr>
                <w:t>pensioner</w:t>
              </w:r>
            </w:hyperlink>
            <w:r w:rsidRPr="00DA6D13">
              <w:rPr>
                <w:sz w:val="18"/>
                <w:szCs w:val="18"/>
              </w:rPr>
              <w:t xml:space="preserve"> , </w:t>
            </w:r>
          </w:p>
          <w:p w14:paraId="18FFD4AC" w14:textId="67240B5B" w:rsidR="000E0260" w:rsidRPr="00DA6D13" w:rsidRDefault="00151ED7" w:rsidP="00D522C3">
            <w:pPr>
              <w:spacing w:before="0" w:after="120"/>
              <w:ind w:right="0"/>
              <w:rPr>
                <w:sz w:val="18"/>
                <w:szCs w:val="18"/>
              </w:rPr>
            </w:pPr>
            <w:hyperlink r:id="rId15" w:history="1">
              <w:r w:rsidRPr="00151ED7">
                <w:rPr>
                  <w:rStyle w:val="Hyperlink"/>
                  <w:szCs w:val="18"/>
                </w:rPr>
                <w:t>charitable</w:t>
              </w:r>
            </w:hyperlink>
            <w:r>
              <w:t xml:space="preserve"> </w:t>
            </w:r>
            <w:r w:rsidR="000E0260" w:rsidRPr="00DA6D13">
              <w:rPr>
                <w:sz w:val="18"/>
                <w:szCs w:val="18"/>
              </w:rPr>
              <w:t xml:space="preserve">or </w:t>
            </w:r>
          </w:p>
          <w:p w14:paraId="298E7C2A" w14:textId="5EA3374C" w:rsidR="000E0260" w:rsidRPr="00DA6D13" w:rsidRDefault="000E0260" w:rsidP="00D522C3">
            <w:pPr>
              <w:spacing w:before="0" w:after="120"/>
              <w:ind w:right="0"/>
              <w:rPr>
                <w:sz w:val="18"/>
                <w:szCs w:val="18"/>
              </w:rPr>
            </w:pPr>
            <w:hyperlink r:id="rId16" w:history="1">
              <w:r w:rsidRPr="00DA6D13">
                <w:rPr>
                  <w:rStyle w:val="Hyperlink"/>
                  <w:szCs w:val="18"/>
                </w:rPr>
                <w:t>water entitlements</w:t>
              </w:r>
            </w:hyperlink>
          </w:p>
        </w:tc>
        <w:tc>
          <w:tcPr>
            <w:tcW w:w="1139" w:type="dxa"/>
          </w:tcPr>
          <w:p w14:paraId="5A3E1B24"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1276" w:type="dxa"/>
          </w:tcPr>
          <w:p w14:paraId="1BA423A6"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4338" w:type="dxa"/>
          </w:tcPr>
          <w:p w14:paraId="02F85C8B" w14:textId="624E2A5D"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59B5D6C4" w14:textId="77777777" w:rsidTr="00D522C3">
        <w:trPr>
          <w:trHeight w:val="557"/>
        </w:trPr>
        <w:tc>
          <w:tcPr>
            <w:cnfStyle w:val="001000000000" w:firstRow="0" w:lastRow="0" w:firstColumn="1" w:lastColumn="0" w:oddVBand="0" w:evenVBand="0" w:oddHBand="0" w:evenHBand="0" w:firstRowFirstColumn="0" w:firstRowLastColumn="0" w:lastRowFirstColumn="0" w:lastRowLastColumn="0"/>
            <w:tcW w:w="2830" w:type="dxa"/>
          </w:tcPr>
          <w:p w14:paraId="4464F3FF" w14:textId="77777777" w:rsidR="000E0260" w:rsidRPr="00DA6D13" w:rsidRDefault="000E0260" w:rsidP="00D522C3">
            <w:pPr>
              <w:spacing w:before="0" w:after="120"/>
              <w:ind w:right="0"/>
              <w:rPr>
                <w:sz w:val="18"/>
                <w:szCs w:val="18"/>
              </w:rPr>
            </w:pPr>
            <w:r w:rsidRPr="00DA6D13">
              <w:rPr>
                <w:sz w:val="18"/>
                <w:szCs w:val="18"/>
              </w:rPr>
              <w:t xml:space="preserve">First homeowner grant - </w:t>
            </w:r>
            <w:hyperlink r:id="rId17" w:history="1">
              <w:r w:rsidRPr="001B0260">
                <w:rPr>
                  <w:rStyle w:val="Hyperlink"/>
                </w:rPr>
                <w:t>FHOG</w:t>
              </w:r>
            </w:hyperlink>
          </w:p>
        </w:tc>
        <w:tc>
          <w:tcPr>
            <w:tcW w:w="1139" w:type="dxa"/>
          </w:tcPr>
          <w:p w14:paraId="6FF1488E"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1276" w:type="dxa"/>
          </w:tcPr>
          <w:p w14:paraId="167952B8"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4338" w:type="dxa"/>
          </w:tcPr>
          <w:p w14:paraId="47671C4F" w14:textId="77777777"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0E0260">
              <w:rPr>
                <w:sz w:val="18"/>
                <w:szCs w:val="18"/>
              </w:rPr>
              <w:t xml:space="preserve">The client should discuss any FHOG with their finance broker / mortgagee, as they are responsible for making the application.  </w:t>
            </w:r>
          </w:p>
        </w:tc>
      </w:tr>
      <w:tr w:rsidR="000E0260" w:rsidRPr="000E0260" w14:paraId="383FA592"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2FFD15C4" w14:textId="648E934D" w:rsidR="000E0260" w:rsidRPr="00DA6D13" w:rsidRDefault="000E0260" w:rsidP="00D522C3">
            <w:pPr>
              <w:spacing w:before="0" w:after="120"/>
              <w:ind w:right="0"/>
              <w:rPr>
                <w:sz w:val="18"/>
                <w:szCs w:val="18"/>
              </w:rPr>
            </w:pPr>
            <w:hyperlink r:id="rId18" w:history="1">
              <w:r w:rsidRPr="00A00A65">
                <w:rPr>
                  <w:rStyle w:val="Hyperlink"/>
                </w:rPr>
                <w:t>Landholder duty</w:t>
              </w:r>
            </w:hyperlink>
            <w:r w:rsidRPr="001B0260">
              <w:rPr>
                <w:color w:val="auto"/>
                <w:sz w:val="18"/>
                <w:szCs w:val="18"/>
              </w:rPr>
              <w:t xml:space="preserve"> </w:t>
            </w:r>
            <w:r w:rsidRPr="00DA6D13">
              <w:rPr>
                <w:sz w:val="18"/>
                <w:szCs w:val="18"/>
              </w:rPr>
              <w:t>or</w:t>
            </w:r>
            <w:r w:rsidR="00AC7D54" w:rsidRPr="00DA6D13">
              <w:rPr>
                <w:sz w:val="18"/>
                <w:szCs w:val="18"/>
              </w:rPr>
              <w:t xml:space="preserve"> </w:t>
            </w:r>
            <w:hyperlink r:id="rId19" w:history="1">
              <w:r w:rsidRPr="004C2951">
                <w:rPr>
                  <w:rStyle w:val="Hyperlink"/>
                </w:rPr>
                <w:t>economic entitlement duty</w:t>
              </w:r>
            </w:hyperlink>
          </w:p>
        </w:tc>
        <w:tc>
          <w:tcPr>
            <w:tcW w:w="1139" w:type="dxa"/>
          </w:tcPr>
          <w:p w14:paraId="1B38BDA6"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1276" w:type="dxa"/>
          </w:tcPr>
          <w:p w14:paraId="6AD03AAE"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4338" w:type="dxa"/>
          </w:tcPr>
          <w:p w14:paraId="516819F3" w14:textId="737E0472" w:rsidR="000E0260" w:rsidRPr="00982C9E"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982C9E">
              <w:rPr>
                <w:sz w:val="18"/>
                <w:szCs w:val="18"/>
              </w:rPr>
              <w:t>A transfer of shares or units in entities that own land or arrangements that create an economic entitlement may attract duty. See</w:t>
            </w:r>
            <w:r w:rsidR="00A03C42" w:rsidRPr="00982C9E">
              <w:rPr>
                <w:sz w:val="18"/>
                <w:szCs w:val="18"/>
              </w:rPr>
              <w:t xml:space="preserve"> —</w:t>
            </w:r>
            <w:r w:rsidRPr="00982C9E">
              <w:rPr>
                <w:sz w:val="18"/>
                <w:szCs w:val="18"/>
              </w:rPr>
              <w:t xml:space="preserve"> (a) </w:t>
            </w:r>
            <w:hyperlink r:id="rId20" w:history="1">
              <w:r w:rsidRPr="001B0260">
                <w:rPr>
                  <w:rStyle w:val="Hyperlink"/>
                </w:rPr>
                <w:t>Economic entitlement in… - Legal Practitioners' Liability Committee (lplc.com.au)</w:t>
              </w:r>
            </w:hyperlink>
          </w:p>
          <w:p w14:paraId="21B8591E" w14:textId="0F6E2986"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r w:rsidRPr="00982C9E">
              <w:rPr>
                <w:sz w:val="18"/>
                <w:szCs w:val="18"/>
              </w:rPr>
              <w:t xml:space="preserve">(b) </w:t>
            </w:r>
            <w:hyperlink r:id="rId21" w:history="1">
              <w:r w:rsidR="00AC7D54" w:rsidRPr="001B0260">
                <w:rPr>
                  <w:rStyle w:val="Hyperlink"/>
                </w:rPr>
                <w:t>SRO</w:t>
              </w:r>
              <w:r w:rsidR="00A03C42" w:rsidRPr="001B0260">
                <w:rPr>
                  <w:rStyle w:val="Hyperlink"/>
                </w:rPr>
                <w:t xml:space="preserve"> information on economic entitlements</w:t>
              </w:r>
            </w:hyperlink>
          </w:p>
        </w:tc>
      </w:tr>
      <w:tr w:rsidR="000E0260" w:rsidRPr="000E0260" w14:paraId="73D21C2C"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7CBFAB6D" w14:textId="3E643936" w:rsidR="000E0260" w:rsidRPr="00DA6D13" w:rsidRDefault="000E0260" w:rsidP="00D522C3">
            <w:pPr>
              <w:spacing w:before="0" w:after="120"/>
              <w:ind w:right="0"/>
              <w:rPr>
                <w:sz w:val="18"/>
                <w:szCs w:val="18"/>
              </w:rPr>
            </w:pPr>
            <w:hyperlink r:id="rId22" w:history="1">
              <w:r w:rsidRPr="008735A2">
                <w:rPr>
                  <w:rStyle w:val="Hyperlink"/>
                </w:rPr>
                <w:t>Family farm</w:t>
              </w:r>
            </w:hyperlink>
            <w:r w:rsidRPr="00DA6D13">
              <w:rPr>
                <w:color w:val="009EBA" w:themeColor="text2"/>
                <w:sz w:val="18"/>
                <w:szCs w:val="18"/>
                <w:u w:val="single"/>
              </w:rPr>
              <w:t xml:space="preserve"> </w:t>
            </w:r>
            <w:hyperlink r:id="rId23" w:history="1"/>
            <w:r w:rsidRPr="00DA6D13">
              <w:rPr>
                <w:sz w:val="18"/>
                <w:szCs w:val="18"/>
              </w:rPr>
              <w:t>or young farmer concession/exemption</w:t>
            </w:r>
          </w:p>
        </w:tc>
        <w:tc>
          <w:tcPr>
            <w:tcW w:w="1139" w:type="dxa"/>
          </w:tcPr>
          <w:p w14:paraId="6020692F"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1276" w:type="dxa"/>
          </w:tcPr>
          <w:p w14:paraId="56702230"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4338" w:type="dxa"/>
          </w:tcPr>
          <w:p w14:paraId="26DC7DC8" w14:textId="211DAA48"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0E0260">
              <w:rPr>
                <w:sz w:val="18"/>
                <w:szCs w:val="18"/>
              </w:rPr>
              <w:t>Consider any GST implications if farmland.  R</w:t>
            </w:r>
            <w:r w:rsidRPr="000E0260">
              <w:rPr>
                <w:rFonts w:cs="Calibri"/>
                <w:sz w:val="18"/>
                <w:szCs w:val="18"/>
              </w:rPr>
              <w:t xml:space="preserve">efer to the </w:t>
            </w:r>
            <w:hyperlink r:id="rId24" w:history="1">
              <w:r w:rsidRPr="001B0260">
                <w:rPr>
                  <w:rStyle w:val="Hyperlink"/>
                </w:rPr>
                <w:t>LPLC GST checklist</w:t>
              </w:r>
            </w:hyperlink>
            <w:r w:rsidRPr="000E0260">
              <w:rPr>
                <w:rFonts w:cs="Calibri"/>
                <w:sz w:val="18"/>
                <w:szCs w:val="18"/>
              </w:rPr>
              <w:t xml:space="preserve"> </w:t>
            </w:r>
            <w:r w:rsidR="00DA6B62">
              <w:rPr>
                <w:rFonts w:cs="Calibri"/>
                <w:sz w:val="18"/>
                <w:szCs w:val="18"/>
              </w:rPr>
              <w:t xml:space="preserve">and </w:t>
            </w:r>
            <w:hyperlink r:id="rId25" w:history="1">
              <w:r w:rsidR="00DA6B62" w:rsidRPr="001B0260">
                <w:rPr>
                  <w:rStyle w:val="Hyperlink"/>
                </w:rPr>
                <w:t>guidance</w:t>
              </w:r>
            </w:hyperlink>
            <w:r w:rsidR="002205EE">
              <w:rPr>
                <w:rFonts w:cs="Calibri"/>
                <w:sz w:val="18"/>
                <w:szCs w:val="18"/>
              </w:rPr>
              <w:t>.</w:t>
            </w:r>
          </w:p>
        </w:tc>
      </w:tr>
      <w:tr w:rsidR="000E0260" w:rsidRPr="000E0260" w14:paraId="2FB94FDC"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5E8FBEDD" w14:textId="77777777" w:rsidR="000E0260" w:rsidRPr="00DA6D13" w:rsidRDefault="000E0260" w:rsidP="00D522C3">
            <w:pPr>
              <w:spacing w:before="0" w:after="120"/>
              <w:ind w:right="0"/>
              <w:rPr>
                <w:sz w:val="18"/>
                <w:szCs w:val="18"/>
              </w:rPr>
            </w:pPr>
            <w:r w:rsidRPr="00DA6D13">
              <w:rPr>
                <w:sz w:val="18"/>
                <w:szCs w:val="18"/>
              </w:rPr>
              <w:t xml:space="preserve">Growth areas infrastructure contribution - </w:t>
            </w:r>
            <w:hyperlink r:id="rId26">
              <w:r w:rsidRPr="00A00A65">
                <w:rPr>
                  <w:rStyle w:val="Hyperlink"/>
                </w:rPr>
                <w:t>GAIC</w:t>
              </w:r>
            </w:hyperlink>
            <w:r w:rsidRPr="00DA6D13">
              <w:rPr>
                <w:sz w:val="18"/>
                <w:szCs w:val="18"/>
              </w:rPr>
              <w:t xml:space="preserve"> (for land over 0.41ha in Cardinia, Casey, Hume, Melton, Mitchell, Whittlesea or Wyndham)</w:t>
            </w:r>
          </w:p>
          <w:p w14:paraId="4B9A204B" w14:textId="77777777" w:rsidR="000E0260" w:rsidRPr="00DA6D13" w:rsidRDefault="000E0260" w:rsidP="00D522C3">
            <w:pPr>
              <w:spacing w:before="0" w:after="120"/>
              <w:ind w:right="0"/>
              <w:rPr>
                <w:sz w:val="18"/>
                <w:szCs w:val="18"/>
              </w:rPr>
            </w:pPr>
          </w:p>
        </w:tc>
        <w:tc>
          <w:tcPr>
            <w:tcW w:w="1139" w:type="dxa"/>
          </w:tcPr>
          <w:p w14:paraId="72D5A852"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1276" w:type="dxa"/>
          </w:tcPr>
          <w:p w14:paraId="09A75225"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4338" w:type="dxa"/>
          </w:tcPr>
          <w:p w14:paraId="73070EC2" w14:textId="04FEDD0B" w:rsidR="000E0260" w:rsidRPr="000E0260" w:rsidRDefault="00B775A8"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Consider criteria for deferral of payment</w:t>
            </w:r>
            <w:r w:rsidR="000E0260" w:rsidRPr="000E0260">
              <w:rPr>
                <w:sz w:val="18"/>
                <w:szCs w:val="18"/>
              </w:rPr>
              <w:t>.</w:t>
            </w:r>
          </w:p>
          <w:p w14:paraId="70CE26F4" w14:textId="77777777"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r w:rsidRPr="000E0260">
              <w:rPr>
                <w:sz w:val="18"/>
                <w:szCs w:val="18"/>
              </w:rPr>
              <w:t>A vendor must comply with the disclosure obligations in the section 32 statement. See s.32G of the Sale of Land Act 1962 (Vic)</w:t>
            </w:r>
          </w:p>
        </w:tc>
      </w:tr>
      <w:tr w:rsidR="000E0260" w:rsidRPr="000E0260" w14:paraId="63CD4399"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73397014" w14:textId="77777777" w:rsidR="000E0260" w:rsidRPr="00DA6D13" w:rsidRDefault="000E0260" w:rsidP="00D522C3">
            <w:pPr>
              <w:spacing w:before="0" w:after="120"/>
              <w:ind w:left="426" w:right="0" w:hanging="426"/>
              <w:rPr>
                <w:sz w:val="18"/>
                <w:szCs w:val="18"/>
              </w:rPr>
            </w:pPr>
            <w:hyperlink r:id="rId27" w:anchor=":~:text=How%20much%20is%20the%20windfall,apply%20to%20the%20total%20uplift." w:history="1">
              <w:r w:rsidRPr="00A00A65">
                <w:rPr>
                  <w:rStyle w:val="Hyperlink"/>
                </w:rPr>
                <w:t>Windfall Gains Tax</w:t>
              </w:r>
            </w:hyperlink>
            <w:r w:rsidRPr="00DA6D13">
              <w:rPr>
                <w:sz w:val="18"/>
                <w:szCs w:val="18"/>
              </w:rPr>
              <w:t xml:space="preserve"> (WGT)</w:t>
            </w:r>
          </w:p>
        </w:tc>
        <w:tc>
          <w:tcPr>
            <w:tcW w:w="1139" w:type="dxa"/>
          </w:tcPr>
          <w:p w14:paraId="7D8DA234"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b/>
                <w:color w:val="009EBA" w:themeColor="text2"/>
                <w:sz w:val="28"/>
                <w:szCs w:val="20"/>
              </w:rPr>
              <w:t>□</w:t>
            </w:r>
          </w:p>
        </w:tc>
        <w:tc>
          <w:tcPr>
            <w:tcW w:w="1276" w:type="dxa"/>
          </w:tcPr>
          <w:p w14:paraId="3D94974E"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b/>
                <w:color w:val="009EBA" w:themeColor="text2"/>
                <w:sz w:val="28"/>
                <w:szCs w:val="20"/>
              </w:rPr>
              <w:t>□</w:t>
            </w:r>
          </w:p>
        </w:tc>
        <w:tc>
          <w:tcPr>
            <w:tcW w:w="4338" w:type="dxa"/>
          </w:tcPr>
          <w:p w14:paraId="6D43F9A6" w14:textId="6CA17118" w:rsidR="000E0260" w:rsidRPr="000E0260" w:rsidRDefault="002E707A" w:rsidP="00D522C3">
            <w:pPr>
              <w:widowControl w:val="0"/>
              <w:autoSpaceDE w:val="0"/>
              <w:autoSpaceDN w:val="0"/>
              <w:adjustRightInd w:val="0"/>
              <w:spacing w:before="0" w:after="0"/>
              <w:ind w:right="0"/>
              <w:textAlignment w:val="center"/>
              <w:cnfStyle w:val="000000000000" w:firstRow="0" w:lastRow="0" w:firstColumn="0" w:lastColumn="0" w:oddVBand="0" w:evenVBand="0" w:oddHBand="0" w:evenHBand="0" w:firstRowFirstColumn="0" w:firstRowLastColumn="0" w:lastRowFirstColumn="0" w:lastRowLastColumn="0"/>
              <w:rPr>
                <w:rFonts w:cs="Gotham-Book"/>
                <w:color w:val="000000"/>
                <w:kern w:val="24"/>
                <w:sz w:val="18"/>
                <w:szCs w:val="18"/>
                <w:lang w:val="en-US"/>
              </w:rPr>
            </w:pPr>
            <w:r>
              <w:rPr>
                <w:rFonts w:cs="Gotham-Book"/>
                <w:color w:val="000000"/>
                <w:kern w:val="24"/>
                <w:sz w:val="18"/>
                <w:szCs w:val="18"/>
                <w:lang w:val="en-US"/>
              </w:rPr>
              <w:t>S</w:t>
            </w:r>
            <w:r w:rsidR="000E0260" w:rsidRPr="000E0260">
              <w:rPr>
                <w:rFonts w:cs="Gotham-Book"/>
                <w:color w:val="000000"/>
                <w:kern w:val="24"/>
                <w:sz w:val="18"/>
                <w:szCs w:val="18"/>
                <w:lang w:val="en-US"/>
              </w:rPr>
              <w:t xml:space="preserve">ee LPLC </w:t>
            </w:r>
            <w:hyperlink r:id="rId28" w:history="1">
              <w:r w:rsidR="000E0260" w:rsidRPr="00A00A65">
                <w:rPr>
                  <w:rStyle w:val="Hyperlink"/>
                </w:rPr>
                <w:t>WGT information hub</w:t>
              </w:r>
            </w:hyperlink>
            <w:r w:rsidR="00982C9E">
              <w:rPr>
                <w:rFonts w:cs="Gotham-Book"/>
                <w:color w:val="000000"/>
                <w:kern w:val="24"/>
                <w:sz w:val="18"/>
                <w:szCs w:val="18"/>
                <w:lang w:val="en-US"/>
              </w:rPr>
              <w:t>.</w:t>
            </w:r>
          </w:p>
        </w:tc>
      </w:tr>
      <w:tr w:rsidR="000E0260" w:rsidRPr="000E0260" w14:paraId="5C849D06" w14:textId="77777777" w:rsidTr="00D522C3">
        <w:trPr>
          <w:trHeight w:val="300"/>
        </w:trPr>
        <w:tc>
          <w:tcPr>
            <w:cnfStyle w:val="001000000000" w:firstRow="0" w:lastRow="0" w:firstColumn="1" w:lastColumn="0" w:oddVBand="0" w:evenVBand="0" w:oddHBand="0" w:evenHBand="0" w:firstRowFirstColumn="0" w:firstRowLastColumn="0" w:lastRowFirstColumn="0" w:lastRowLastColumn="0"/>
            <w:tcW w:w="2830" w:type="dxa"/>
          </w:tcPr>
          <w:p w14:paraId="54A72CCE" w14:textId="77777777" w:rsidR="000E0260" w:rsidRPr="00A00A65" w:rsidRDefault="000E0260" w:rsidP="00D522C3">
            <w:pPr>
              <w:spacing w:before="0" w:after="120"/>
              <w:ind w:right="0"/>
              <w:rPr>
                <w:rStyle w:val="Hyperlink"/>
              </w:rPr>
            </w:pPr>
            <w:hyperlink r:id="rId29" w:history="1">
              <w:r w:rsidRPr="00A00A65">
                <w:rPr>
                  <w:rStyle w:val="Hyperlink"/>
                </w:rPr>
                <w:t>Commercial and Industrial Property Tax (CPT)</w:t>
              </w:r>
            </w:hyperlink>
            <w:r w:rsidRPr="00A00A65">
              <w:rPr>
                <w:rStyle w:val="Hyperlink"/>
              </w:rPr>
              <w:t xml:space="preserve"> </w:t>
            </w:r>
          </w:p>
        </w:tc>
        <w:tc>
          <w:tcPr>
            <w:tcW w:w="1139" w:type="dxa"/>
          </w:tcPr>
          <w:p w14:paraId="2C6ECE14"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8"/>
              </w:rPr>
            </w:pPr>
            <w:r w:rsidRPr="000E0260">
              <w:rPr>
                <w:b/>
                <w:bCs/>
                <w:color w:val="009EBA" w:themeColor="text2"/>
                <w:sz w:val="28"/>
                <w:szCs w:val="28"/>
              </w:rPr>
              <w:t>□</w:t>
            </w:r>
          </w:p>
        </w:tc>
        <w:tc>
          <w:tcPr>
            <w:tcW w:w="1276" w:type="dxa"/>
          </w:tcPr>
          <w:p w14:paraId="31E496AE"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8"/>
              </w:rPr>
            </w:pPr>
            <w:r w:rsidRPr="000E0260">
              <w:rPr>
                <w:b/>
                <w:bCs/>
                <w:color w:val="009EBA" w:themeColor="text2"/>
                <w:sz w:val="28"/>
                <w:szCs w:val="28"/>
              </w:rPr>
              <w:t>□</w:t>
            </w:r>
          </w:p>
        </w:tc>
        <w:tc>
          <w:tcPr>
            <w:tcW w:w="4338" w:type="dxa"/>
          </w:tcPr>
          <w:p w14:paraId="29755AA4" w14:textId="70BF94FA" w:rsidR="000E0260" w:rsidRPr="00A00A65" w:rsidRDefault="002E707A" w:rsidP="00D522C3">
            <w:pPr>
              <w:widowControl w:val="0"/>
              <w:autoSpaceDE w:val="0"/>
              <w:autoSpaceDN w:val="0"/>
              <w:adjustRightInd w:val="0"/>
              <w:spacing w:before="0" w:after="0"/>
              <w:ind w:right="0"/>
              <w:textAlignment w:val="center"/>
              <w:cnfStyle w:val="000000000000" w:firstRow="0" w:lastRow="0" w:firstColumn="0" w:lastColumn="0" w:oddVBand="0" w:evenVBand="0" w:oddHBand="0" w:evenHBand="0" w:firstRowFirstColumn="0" w:firstRowLastColumn="0" w:lastRowFirstColumn="0" w:lastRowLastColumn="0"/>
              <w:rPr>
                <w:rStyle w:val="Hyperlink"/>
              </w:rPr>
            </w:pPr>
            <w:r>
              <w:rPr>
                <w:rFonts w:cs="Gotham-Book"/>
                <w:color w:val="000000"/>
                <w:kern w:val="24"/>
                <w:sz w:val="18"/>
                <w:szCs w:val="18"/>
                <w:lang w:val="en-US"/>
              </w:rPr>
              <w:t>S</w:t>
            </w:r>
            <w:r w:rsidR="000E0260" w:rsidRPr="000E0260">
              <w:rPr>
                <w:rFonts w:cs="Gotham-Book"/>
                <w:color w:val="000000"/>
                <w:kern w:val="24"/>
                <w:sz w:val="18"/>
                <w:szCs w:val="18"/>
                <w:lang w:val="en-US"/>
              </w:rPr>
              <w:t xml:space="preserve">ee (a) </w:t>
            </w:r>
            <w:hyperlink r:id="rId30" w:history="1">
              <w:r w:rsidR="000E0260" w:rsidRPr="00A00A65">
                <w:rPr>
                  <w:rStyle w:val="Hyperlink"/>
                </w:rPr>
                <w:t>Commercial and Industrial… - Legal Practitioners' Liability Committee (lplc.com.au)</w:t>
              </w:r>
            </w:hyperlink>
          </w:p>
          <w:p w14:paraId="16231FB8" w14:textId="77777777" w:rsidR="000E0260" w:rsidRPr="000E0260" w:rsidRDefault="000E0260" w:rsidP="00D522C3">
            <w:pPr>
              <w:widowControl w:val="0"/>
              <w:autoSpaceDE w:val="0"/>
              <w:autoSpaceDN w:val="0"/>
              <w:adjustRightInd w:val="0"/>
              <w:spacing w:after="0"/>
              <w:textAlignment w:val="center"/>
              <w:cnfStyle w:val="000000000000" w:firstRow="0" w:lastRow="0" w:firstColumn="0" w:lastColumn="0" w:oddVBand="0" w:evenVBand="0" w:oddHBand="0" w:evenHBand="0" w:firstRowFirstColumn="0" w:firstRowLastColumn="0" w:lastRowFirstColumn="0" w:lastRowLastColumn="0"/>
              <w:rPr>
                <w:rFonts w:cs="Gotham-Book"/>
                <w:color w:val="000000"/>
                <w:kern w:val="24"/>
                <w:sz w:val="18"/>
                <w:szCs w:val="18"/>
                <w:lang w:val="en-US"/>
              </w:rPr>
            </w:pPr>
          </w:p>
        </w:tc>
      </w:tr>
      <w:tr w:rsidR="000E0260" w:rsidRPr="000E0260" w14:paraId="61B20A50"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6688DE72" w14:textId="77777777" w:rsidR="000E0260" w:rsidRPr="00DA6D13" w:rsidRDefault="000E0260" w:rsidP="00D522C3">
            <w:pPr>
              <w:spacing w:before="0" w:after="120"/>
              <w:ind w:right="0"/>
              <w:rPr>
                <w:sz w:val="18"/>
                <w:szCs w:val="18"/>
              </w:rPr>
            </w:pPr>
            <w:hyperlink r:id="rId31">
              <w:r w:rsidRPr="00A00A65">
                <w:rPr>
                  <w:rStyle w:val="Hyperlink"/>
                </w:rPr>
                <w:t>Aggregation</w:t>
              </w:r>
            </w:hyperlink>
            <w:r w:rsidRPr="00A00A65">
              <w:rPr>
                <w:rStyle w:val="Hyperlink"/>
              </w:rPr>
              <w:t xml:space="preserve"> </w:t>
            </w:r>
            <w:r w:rsidRPr="00DA6D13">
              <w:rPr>
                <w:sz w:val="18"/>
                <w:szCs w:val="18"/>
              </w:rPr>
              <w:t xml:space="preserve">- </w:t>
            </w:r>
            <w:proofErr w:type="spellStart"/>
            <w:r w:rsidRPr="00DA6D13">
              <w:rPr>
                <w:sz w:val="18"/>
                <w:szCs w:val="18"/>
              </w:rPr>
              <w:t>ie</w:t>
            </w:r>
            <w:proofErr w:type="spellEnd"/>
            <w:r w:rsidRPr="00DA6D13">
              <w:rPr>
                <w:sz w:val="18"/>
                <w:szCs w:val="18"/>
              </w:rPr>
              <w:t xml:space="preserve"> more than one lot being purchased</w:t>
            </w:r>
          </w:p>
        </w:tc>
        <w:tc>
          <w:tcPr>
            <w:tcW w:w="1139" w:type="dxa"/>
          </w:tcPr>
          <w:p w14:paraId="2BCAB181"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rPr>
            </w:pPr>
            <w:r w:rsidRPr="000E0260">
              <w:rPr>
                <w:color w:val="009EBA" w:themeColor="text2"/>
                <w:sz w:val="28"/>
                <w:szCs w:val="20"/>
              </w:rPr>
              <w:t>□</w:t>
            </w:r>
          </w:p>
        </w:tc>
        <w:tc>
          <w:tcPr>
            <w:tcW w:w="1276" w:type="dxa"/>
          </w:tcPr>
          <w:p w14:paraId="1A085F88"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rPr>
            </w:pPr>
            <w:r w:rsidRPr="000E0260">
              <w:rPr>
                <w:color w:val="009EBA" w:themeColor="text2"/>
                <w:sz w:val="28"/>
                <w:szCs w:val="20"/>
              </w:rPr>
              <w:t>□</w:t>
            </w:r>
          </w:p>
        </w:tc>
        <w:tc>
          <w:tcPr>
            <w:tcW w:w="4338" w:type="dxa"/>
          </w:tcPr>
          <w:p w14:paraId="4E45AAB0" w14:textId="77777777"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09C8E417"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064279E1" w14:textId="77777777" w:rsidR="000E0260" w:rsidRPr="00A00A65" w:rsidRDefault="000E0260" w:rsidP="00D522C3">
            <w:pPr>
              <w:spacing w:before="0" w:after="120"/>
              <w:ind w:left="426" w:right="0" w:hanging="426"/>
              <w:rPr>
                <w:rStyle w:val="Hyperlink"/>
              </w:rPr>
            </w:pPr>
            <w:hyperlink r:id="rId32" w:history="1">
              <w:r w:rsidRPr="00A00A65">
                <w:rPr>
                  <w:rStyle w:val="Hyperlink"/>
                </w:rPr>
                <w:t>Congestion levy</w:t>
              </w:r>
            </w:hyperlink>
          </w:p>
        </w:tc>
        <w:tc>
          <w:tcPr>
            <w:tcW w:w="1139" w:type="dxa"/>
          </w:tcPr>
          <w:p w14:paraId="3F4A65E9"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rPr>
            </w:pPr>
            <w:r w:rsidRPr="000E0260">
              <w:rPr>
                <w:color w:val="009EBA" w:themeColor="text2"/>
                <w:sz w:val="28"/>
                <w:szCs w:val="20"/>
              </w:rPr>
              <w:t>□</w:t>
            </w:r>
          </w:p>
        </w:tc>
        <w:tc>
          <w:tcPr>
            <w:tcW w:w="1276" w:type="dxa"/>
          </w:tcPr>
          <w:p w14:paraId="243465D3"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rPr>
            </w:pPr>
            <w:r w:rsidRPr="000E0260">
              <w:rPr>
                <w:color w:val="009EBA" w:themeColor="text2"/>
                <w:sz w:val="28"/>
                <w:szCs w:val="20"/>
              </w:rPr>
              <w:t>□</w:t>
            </w:r>
          </w:p>
        </w:tc>
        <w:tc>
          <w:tcPr>
            <w:tcW w:w="4338" w:type="dxa"/>
          </w:tcPr>
          <w:p w14:paraId="093322C0" w14:textId="77777777"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31429B4D"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7AE2ECA4" w14:textId="77777777" w:rsidR="000E0260" w:rsidRPr="00243A46" w:rsidRDefault="000E0260" w:rsidP="00D522C3">
            <w:pPr>
              <w:spacing w:before="0" w:after="120"/>
              <w:ind w:right="0"/>
              <w:rPr>
                <w:sz w:val="18"/>
                <w:szCs w:val="18"/>
              </w:rPr>
            </w:pPr>
            <w:hyperlink r:id="rId33" w:history="1">
              <w:r w:rsidRPr="00A00A65">
                <w:rPr>
                  <w:rStyle w:val="Hyperlink"/>
                </w:rPr>
                <w:t>Lease duty</w:t>
              </w:r>
            </w:hyperlink>
            <w:r w:rsidRPr="00243A46">
              <w:rPr>
                <w:sz w:val="18"/>
                <w:szCs w:val="18"/>
              </w:rPr>
              <w:t xml:space="preserve"> – </w:t>
            </w:r>
            <w:proofErr w:type="spellStart"/>
            <w:r w:rsidRPr="00243A46">
              <w:rPr>
                <w:sz w:val="18"/>
                <w:szCs w:val="18"/>
              </w:rPr>
              <w:t>ie</w:t>
            </w:r>
            <w:proofErr w:type="spellEnd"/>
            <w:r w:rsidRPr="00243A46">
              <w:rPr>
                <w:sz w:val="18"/>
                <w:szCs w:val="18"/>
              </w:rPr>
              <w:t xml:space="preserve"> right of first refusal</w:t>
            </w:r>
          </w:p>
        </w:tc>
        <w:tc>
          <w:tcPr>
            <w:tcW w:w="1139" w:type="dxa"/>
          </w:tcPr>
          <w:p w14:paraId="6E9D48CF"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rPr>
            </w:pPr>
            <w:r w:rsidRPr="000E0260">
              <w:rPr>
                <w:color w:val="009EBA" w:themeColor="text2"/>
                <w:sz w:val="28"/>
                <w:szCs w:val="20"/>
              </w:rPr>
              <w:t>□</w:t>
            </w:r>
          </w:p>
        </w:tc>
        <w:tc>
          <w:tcPr>
            <w:tcW w:w="1276" w:type="dxa"/>
          </w:tcPr>
          <w:p w14:paraId="22FF2982"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rPr>
            </w:pPr>
            <w:r w:rsidRPr="000E0260">
              <w:rPr>
                <w:color w:val="009EBA" w:themeColor="text2"/>
                <w:sz w:val="28"/>
                <w:szCs w:val="20"/>
              </w:rPr>
              <w:t>□</w:t>
            </w:r>
          </w:p>
        </w:tc>
        <w:tc>
          <w:tcPr>
            <w:tcW w:w="4338" w:type="dxa"/>
          </w:tcPr>
          <w:p w14:paraId="31E820E4" w14:textId="77777777"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66475028"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634CB5F5" w14:textId="77777777" w:rsidR="000E0260" w:rsidRPr="00243A46" w:rsidRDefault="000E0260" w:rsidP="00D522C3">
            <w:pPr>
              <w:spacing w:before="0" w:after="120"/>
              <w:ind w:right="0"/>
              <w:rPr>
                <w:sz w:val="18"/>
                <w:szCs w:val="18"/>
              </w:rPr>
            </w:pPr>
            <w:hyperlink r:id="rId34" w:history="1">
              <w:r w:rsidRPr="00A00A65">
                <w:rPr>
                  <w:rStyle w:val="Hyperlink"/>
                </w:rPr>
                <w:t>Self-managed superannuation fund</w:t>
              </w:r>
            </w:hyperlink>
            <w:r w:rsidRPr="00243A46">
              <w:rPr>
                <w:sz w:val="18"/>
                <w:szCs w:val="18"/>
              </w:rPr>
              <w:t xml:space="preserve"> issues</w:t>
            </w:r>
          </w:p>
        </w:tc>
        <w:tc>
          <w:tcPr>
            <w:tcW w:w="1139" w:type="dxa"/>
          </w:tcPr>
          <w:p w14:paraId="10ED61CE"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rPr>
            </w:pPr>
            <w:r w:rsidRPr="000E0260">
              <w:rPr>
                <w:color w:val="009EBA" w:themeColor="text2"/>
                <w:sz w:val="28"/>
                <w:szCs w:val="20"/>
              </w:rPr>
              <w:t>□</w:t>
            </w:r>
          </w:p>
        </w:tc>
        <w:tc>
          <w:tcPr>
            <w:tcW w:w="1276" w:type="dxa"/>
          </w:tcPr>
          <w:p w14:paraId="7DCDE197"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rPr>
            </w:pPr>
            <w:r w:rsidRPr="000E0260">
              <w:rPr>
                <w:color w:val="009EBA" w:themeColor="text2"/>
                <w:sz w:val="28"/>
                <w:szCs w:val="20"/>
              </w:rPr>
              <w:t>□</w:t>
            </w:r>
          </w:p>
        </w:tc>
        <w:tc>
          <w:tcPr>
            <w:tcW w:w="4338" w:type="dxa"/>
          </w:tcPr>
          <w:p w14:paraId="5E54622D" w14:textId="77777777"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42893605" w14:textId="77777777" w:rsidTr="00D522C3">
        <w:tc>
          <w:tcPr>
            <w:cnfStyle w:val="001000000000" w:firstRow="0" w:lastRow="0" w:firstColumn="1" w:lastColumn="0" w:oddVBand="0" w:evenVBand="0" w:oddHBand="0" w:evenHBand="0" w:firstRowFirstColumn="0" w:firstRowLastColumn="0" w:lastRowFirstColumn="0" w:lastRowLastColumn="0"/>
            <w:tcW w:w="2830" w:type="dxa"/>
          </w:tcPr>
          <w:p w14:paraId="58DAF961" w14:textId="77777777" w:rsidR="000E0260" w:rsidRPr="00243A46" w:rsidRDefault="000E0260" w:rsidP="00D522C3">
            <w:pPr>
              <w:spacing w:before="0" w:after="120"/>
              <w:ind w:right="0"/>
              <w:rPr>
                <w:sz w:val="18"/>
                <w:szCs w:val="18"/>
              </w:rPr>
            </w:pPr>
            <w:r w:rsidRPr="00243A46">
              <w:rPr>
                <w:sz w:val="18"/>
                <w:szCs w:val="18"/>
              </w:rPr>
              <w:lastRenderedPageBreak/>
              <w:t xml:space="preserve">Request an SRO </w:t>
            </w:r>
            <w:hyperlink r:id="rId35" w:history="1">
              <w:r w:rsidRPr="00A00A65">
                <w:rPr>
                  <w:rStyle w:val="Hyperlink"/>
                </w:rPr>
                <w:t>private ruling</w:t>
              </w:r>
            </w:hyperlink>
          </w:p>
        </w:tc>
        <w:tc>
          <w:tcPr>
            <w:tcW w:w="1139" w:type="dxa"/>
          </w:tcPr>
          <w:p w14:paraId="639DD8D3"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rPr>
            </w:pPr>
            <w:r w:rsidRPr="000E0260">
              <w:rPr>
                <w:color w:val="009EBA" w:themeColor="text2"/>
                <w:sz w:val="28"/>
                <w:szCs w:val="20"/>
              </w:rPr>
              <w:t>□</w:t>
            </w:r>
          </w:p>
        </w:tc>
        <w:tc>
          <w:tcPr>
            <w:tcW w:w="1276" w:type="dxa"/>
          </w:tcPr>
          <w:p w14:paraId="399407A5" w14:textId="77777777" w:rsidR="000E0260" w:rsidRPr="000E0260" w:rsidRDefault="000E0260" w:rsidP="00D522C3">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rPr>
            </w:pPr>
            <w:r w:rsidRPr="000E0260">
              <w:rPr>
                <w:color w:val="009EBA" w:themeColor="text2"/>
                <w:sz w:val="28"/>
                <w:szCs w:val="20"/>
              </w:rPr>
              <w:t>□</w:t>
            </w:r>
          </w:p>
        </w:tc>
        <w:tc>
          <w:tcPr>
            <w:tcW w:w="4338" w:type="dxa"/>
          </w:tcPr>
          <w:p w14:paraId="7EF61B7B" w14:textId="77777777" w:rsidR="000E0260" w:rsidRPr="000E0260" w:rsidRDefault="000E0260" w:rsidP="00D522C3">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46C80C53" w14:textId="77777777" w:rsidTr="00D522C3">
        <w:tc>
          <w:tcPr>
            <w:cnfStyle w:val="001000000000" w:firstRow="0" w:lastRow="0" w:firstColumn="1" w:lastColumn="0" w:oddVBand="0" w:evenVBand="0" w:oddHBand="0" w:evenHBand="0" w:firstRowFirstColumn="0" w:firstRowLastColumn="0" w:lastRowFirstColumn="0" w:lastRowLastColumn="0"/>
            <w:tcW w:w="9583" w:type="dxa"/>
            <w:gridSpan w:val="4"/>
          </w:tcPr>
          <w:p w14:paraId="24EA2CDE" w14:textId="77777777" w:rsidR="000E0260" w:rsidRPr="00243A46" w:rsidRDefault="000E0260" w:rsidP="00D522C3">
            <w:pPr>
              <w:spacing w:before="0" w:after="120"/>
              <w:ind w:right="0"/>
              <w:rPr>
                <w:color w:val="auto"/>
                <w:sz w:val="18"/>
                <w:szCs w:val="18"/>
                <w:u w:val="single"/>
              </w:rPr>
            </w:pPr>
            <w:r w:rsidRPr="00243A46">
              <w:rPr>
                <w:rFonts w:eastAsiaTheme="majorEastAsia" w:cstheme="majorBidi"/>
                <w:color w:val="auto"/>
                <w:sz w:val="18"/>
                <w:szCs w:val="18"/>
              </w:rPr>
              <w:t xml:space="preserve">For more information go to </w:t>
            </w:r>
            <w:hyperlink r:id="rId36" w:history="1">
              <w:r w:rsidRPr="00A00A65">
                <w:rPr>
                  <w:rStyle w:val="Hyperlink"/>
                </w:rPr>
                <w:t>www.sro.vic.gov.au</w:t>
              </w:r>
            </w:hyperlink>
            <w:r w:rsidRPr="00243A46">
              <w:rPr>
                <w:color w:val="auto"/>
                <w:sz w:val="18"/>
                <w:szCs w:val="18"/>
              </w:rPr>
              <w:t xml:space="preserve"> </w:t>
            </w:r>
            <w:r w:rsidRPr="00243A46">
              <w:rPr>
                <w:color w:val="auto"/>
                <w:sz w:val="18"/>
                <w:szCs w:val="18"/>
                <w:u w:val="single"/>
              </w:rPr>
              <w:t xml:space="preserve"> </w:t>
            </w:r>
            <w:r w:rsidRPr="00243A46">
              <w:rPr>
                <w:rFonts w:eastAsiaTheme="majorEastAsia" w:cstheme="majorBidi"/>
                <w:color w:val="auto"/>
                <w:sz w:val="18"/>
                <w:szCs w:val="18"/>
              </w:rPr>
              <w:t xml:space="preserve"> </w:t>
            </w:r>
          </w:p>
        </w:tc>
      </w:tr>
    </w:tbl>
    <w:p w14:paraId="038DB787" w14:textId="4FBD43A3" w:rsidR="000E0260" w:rsidRPr="000E0260" w:rsidRDefault="00D522C3" w:rsidP="000E0260">
      <w:pPr>
        <w:spacing w:line="240" w:lineRule="auto"/>
      </w:pPr>
      <w:r>
        <w:br w:type="textWrapping" w:clear="all"/>
      </w:r>
    </w:p>
    <w:tbl>
      <w:tblPr>
        <w:tblStyle w:val="LPLCTableStyle"/>
        <w:tblW w:w="0" w:type="auto"/>
        <w:tblInd w:w="-5" w:type="dxa"/>
        <w:tblBorders>
          <w:top w:val="single" w:sz="4" w:space="0" w:color="96B74A"/>
          <w:left w:val="single" w:sz="4" w:space="0" w:color="96B74A"/>
          <w:bottom w:val="single" w:sz="4" w:space="0" w:color="96B74A"/>
          <w:right w:val="single" w:sz="4" w:space="0" w:color="96B74A"/>
          <w:insideH w:val="single" w:sz="4" w:space="0" w:color="96B74A"/>
          <w:insideV w:val="single" w:sz="4" w:space="0" w:color="96B74A"/>
        </w:tblBorders>
        <w:tblLayout w:type="fixed"/>
        <w:tblLook w:val="04A0" w:firstRow="1" w:lastRow="0" w:firstColumn="1" w:lastColumn="0" w:noHBand="0" w:noVBand="1"/>
      </w:tblPr>
      <w:tblGrid>
        <w:gridCol w:w="2840"/>
        <w:gridCol w:w="1134"/>
        <w:gridCol w:w="1276"/>
        <w:gridCol w:w="4338"/>
      </w:tblGrid>
      <w:tr w:rsidR="000E0260" w:rsidRPr="000E0260" w14:paraId="4E7731B8" w14:textId="77777777" w:rsidTr="00B83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8" w:type="dxa"/>
            <w:gridSpan w:val="4"/>
            <w:shd w:val="clear" w:color="auto" w:fill="96B74A"/>
          </w:tcPr>
          <w:p w14:paraId="6EC674AE" w14:textId="77777777" w:rsidR="000E0260" w:rsidRPr="000E0260" w:rsidRDefault="000E0260" w:rsidP="000E0260">
            <w:pPr>
              <w:spacing w:beforeLines="0" w:before="192" w:afterLines="0" w:after="192"/>
              <w:ind w:right="0"/>
              <w:rPr>
                <w:b w:val="0"/>
                <w:color w:val="000000" w:themeColor="text1"/>
                <w:sz w:val="28"/>
                <w:szCs w:val="28"/>
              </w:rPr>
            </w:pPr>
            <w:r w:rsidRPr="000E0260">
              <w:rPr>
                <w:rFonts w:eastAsiaTheme="majorEastAsia" w:cstheme="majorBidi"/>
                <w:b w:val="0"/>
                <w:color w:val="000000" w:themeColor="text1"/>
                <w:sz w:val="28"/>
                <w:szCs w:val="28"/>
              </w:rPr>
              <w:t>Foreigners</w:t>
            </w:r>
          </w:p>
        </w:tc>
      </w:tr>
      <w:tr w:rsidR="000E0260" w:rsidRPr="000E0260" w14:paraId="2ABD149E" w14:textId="77777777" w:rsidTr="00B8389A">
        <w:tc>
          <w:tcPr>
            <w:cnfStyle w:val="001000000000" w:firstRow="0" w:lastRow="0" w:firstColumn="1" w:lastColumn="0" w:oddVBand="0" w:evenVBand="0" w:oddHBand="0" w:evenHBand="0" w:firstRowFirstColumn="0" w:firstRowLastColumn="0" w:lastRowFirstColumn="0" w:lastRowLastColumn="0"/>
            <w:tcW w:w="2840" w:type="dxa"/>
            <w:shd w:val="clear" w:color="auto" w:fill="EDF3E1"/>
          </w:tcPr>
          <w:p w14:paraId="4DBB3915" w14:textId="77777777" w:rsidR="000E0260" w:rsidRPr="000E0260" w:rsidRDefault="000E0260" w:rsidP="000E0260">
            <w:pPr>
              <w:keepNext/>
              <w:spacing w:before="0" w:after="120"/>
              <w:ind w:right="0"/>
              <w:jc w:val="both"/>
              <w:outlineLvl w:val="5"/>
              <w:rPr>
                <w:b/>
                <w:sz w:val="19"/>
                <w:szCs w:val="19"/>
              </w:rPr>
            </w:pPr>
            <w:r w:rsidRPr="000E0260">
              <w:rPr>
                <w:b/>
                <w:sz w:val="19"/>
                <w:szCs w:val="19"/>
              </w:rPr>
              <w:t>Item</w:t>
            </w:r>
          </w:p>
        </w:tc>
        <w:tc>
          <w:tcPr>
            <w:tcW w:w="1134" w:type="dxa"/>
            <w:shd w:val="clear" w:color="auto" w:fill="EDF3E1"/>
          </w:tcPr>
          <w:p w14:paraId="2289C148" w14:textId="77777777" w:rsidR="000E0260" w:rsidRPr="000E0260" w:rsidRDefault="000E0260" w:rsidP="000E0260">
            <w:pPr>
              <w:spacing w:before="0" w:after="120"/>
              <w:ind w:right="0"/>
              <w:jc w:val="both"/>
              <w:cnfStyle w:val="000000000000" w:firstRow="0" w:lastRow="0" w:firstColumn="0" w:lastColumn="0" w:oddVBand="0" w:evenVBand="0" w:oddHBand="0" w:evenHBand="0" w:firstRowFirstColumn="0" w:firstRowLastColumn="0" w:lastRowFirstColumn="0" w:lastRowLastColumn="0"/>
              <w:rPr>
                <w:b/>
                <w:sz w:val="19"/>
                <w:szCs w:val="19"/>
              </w:rPr>
            </w:pPr>
            <w:r w:rsidRPr="000E0260">
              <w:rPr>
                <w:b/>
                <w:sz w:val="19"/>
                <w:szCs w:val="19"/>
              </w:rPr>
              <w:t>Client</w:t>
            </w:r>
          </w:p>
        </w:tc>
        <w:tc>
          <w:tcPr>
            <w:tcW w:w="1276" w:type="dxa"/>
            <w:shd w:val="clear" w:color="auto" w:fill="EDF3E1"/>
          </w:tcPr>
          <w:p w14:paraId="19C8BB27"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b/>
                <w:sz w:val="19"/>
                <w:szCs w:val="19"/>
              </w:rPr>
            </w:pPr>
            <w:r w:rsidRPr="000E0260">
              <w:rPr>
                <w:b/>
                <w:sz w:val="19"/>
                <w:szCs w:val="19"/>
              </w:rPr>
              <w:t>Practitioner</w:t>
            </w:r>
          </w:p>
        </w:tc>
        <w:tc>
          <w:tcPr>
            <w:tcW w:w="4338" w:type="dxa"/>
            <w:shd w:val="clear" w:color="auto" w:fill="EDF3E1"/>
          </w:tcPr>
          <w:p w14:paraId="44C09265" w14:textId="77777777" w:rsidR="000E0260" w:rsidRPr="000E0260" w:rsidRDefault="000E0260" w:rsidP="000E0260">
            <w:pPr>
              <w:keepNext/>
              <w:spacing w:before="0" w:after="120"/>
              <w:ind w:right="0"/>
              <w:jc w:val="both"/>
              <w:outlineLvl w:val="5"/>
              <w:cnfStyle w:val="000000000000" w:firstRow="0" w:lastRow="0" w:firstColumn="0" w:lastColumn="0" w:oddVBand="0" w:evenVBand="0" w:oddHBand="0" w:evenHBand="0" w:firstRowFirstColumn="0" w:firstRowLastColumn="0" w:lastRowFirstColumn="0" w:lastRowLastColumn="0"/>
              <w:rPr>
                <w:b/>
                <w:sz w:val="19"/>
                <w:szCs w:val="19"/>
              </w:rPr>
            </w:pPr>
            <w:r w:rsidRPr="000E0260">
              <w:rPr>
                <w:b/>
                <w:sz w:val="19"/>
                <w:szCs w:val="19"/>
              </w:rPr>
              <w:t>Comments</w:t>
            </w:r>
          </w:p>
        </w:tc>
      </w:tr>
      <w:tr w:rsidR="000E0260" w:rsidRPr="000E0260" w14:paraId="5BF8AC1B" w14:textId="77777777" w:rsidTr="00B8389A">
        <w:tc>
          <w:tcPr>
            <w:cnfStyle w:val="001000000000" w:firstRow="0" w:lastRow="0" w:firstColumn="1" w:lastColumn="0" w:oddVBand="0" w:evenVBand="0" w:oddHBand="0" w:evenHBand="0" w:firstRowFirstColumn="0" w:firstRowLastColumn="0" w:lastRowFirstColumn="0" w:lastRowLastColumn="0"/>
            <w:tcW w:w="2840" w:type="dxa"/>
          </w:tcPr>
          <w:p w14:paraId="32CCC8C4" w14:textId="77777777" w:rsidR="000E0260" w:rsidRPr="00243A46" w:rsidRDefault="000E0260" w:rsidP="000E0260">
            <w:pPr>
              <w:spacing w:before="0" w:after="120"/>
              <w:ind w:right="0"/>
              <w:rPr>
                <w:sz w:val="18"/>
                <w:szCs w:val="18"/>
              </w:rPr>
            </w:pPr>
            <w:hyperlink r:id="rId37">
              <w:r w:rsidRPr="00A00A65">
                <w:rPr>
                  <w:rStyle w:val="Hyperlink"/>
                </w:rPr>
                <w:t>Foreign purchasers</w:t>
              </w:r>
            </w:hyperlink>
            <w:r w:rsidRPr="00243A46">
              <w:rPr>
                <w:sz w:val="18"/>
                <w:szCs w:val="18"/>
              </w:rPr>
              <w:t xml:space="preserve"> of property</w:t>
            </w:r>
          </w:p>
          <w:p w14:paraId="753ED919" w14:textId="77777777" w:rsidR="000E0260" w:rsidRPr="00243A46" w:rsidRDefault="000E0260" w:rsidP="000E0260">
            <w:pPr>
              <w:spacing w:before="0" w:after="120"/>
              <w:ind w:right="0"/>
              <w:rPr>
                <w:sz w:val="18"/>
                <w:szCs w:val="18"/>
              </w:rPr>
            </w:pPr>
          </w:p>
        </w:tc>
        <w:tc>
          <w:tcPr>
            <w:tcW w:w="1134" w:type="dxa"/>
          </w:tcPr>
          <w:p w14:paraId="071B8261"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1276" w:type="dxa"/>
          </w:tcPr>
          <w:p w14:paraId="4565851A"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4338" w:type="dxa"/>
          </w:tcPr>
          <w:p w14:paraId="62B00352"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0E0260">
              <w:rPr>
                <w:sz w:val="18"/>
                <w:szCs w:val="18"/>
              </w:rPr>
              <w:t>Individuals – if foreign citizen check visa details to determine if temporary or permanent residents. Temporary residents are foreign purchasers. NZ citizens must be in Australia to hold a subclass 444 visa, including on the day of settlement.</w:t>
            </w:r>
          </w:p>
          <w:p w14:paraId="157C4891"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0E0260">
              <w:rPr>
                <w:sz w:val="18"/>
                <w:szCs w:val="18"/>
              </w:rPr>
              <w:t>Discretionary trusts - check any trust deed to see whether the description of beneficiaries could include foreigners. If so, additional duty may be payable. Consider if the trust deed can be varied without resettlement of the trust.</w:t>
            </w:r>
          </w:p>
        </w:tc>
      </w:tr>
      <w:tr w:rsidR="000E0260" w:rsidRPr="000E0260" w14:paraId="3FDD027B" w14:textId="77777777" w:rsidTr="00B8389A">
        <w:tc>
          <w:tcPr>
            <w:cnfStyle w:val="001000000000" w:firstRow="0" w:lastRow="0" w:firstColumn="1" w:lastColumn="0" w:oddVBand="0" w:evenVBand="0" w:oddHBand="0" w:evenHBand="0" w:firstRowFirstColumn="0" w:firstRowLastColumn="0" w:lastRowFirstColumn="0" w:lastRowLastColumn="0"/>
            <w:tcW w:w="2840" w:type="dxa"/>
          </w:tcPr>
          <w:p w14:paraId="6DEF61F2" w14:textId="77777777" w:rsidR="000E0260" w:rsidRPr="00A00A65" w:rsidRDefault="000E0260" w:rsidP="000E0260">
            <w:pPr>
              <w:spacing w:before="0" w:after="120"/>
              <w:ind w:right="0"/>
              <w:rPr>
                <w:rStyle w:val="Hyperlink"/>
              </w:rPr>
            </w:pPr>
            <w:hyperlink r:id="rId38" w:history="1">
              <w:r w:rsidRPr="00A00A65">
                <w:rPr>
                  <w:rStyle w:val="Hyperlink"/>
                </w:rPr>
                <w:t>Additional duty</w:t>
              </w:r>
            </w:hyperlink>
          </w:p>
        </w:tc>
        <w:tc>
          <w:tcPr>
            <w:tcW w:w="1134" w:type="dxa"/>
          </w:tcPr>
          <w:p w14:paraId="138D6E76"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1276" w:type="dxa"/>
          </w:tcPr>
          <w:p w14:paraId="33D36DEC"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4338" w:type="dxa"/>
          </w:tcPr>
          <w:p w14:paraId="512CD465" w14:textId="0C69C51F"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0E0260">
              <w:rPr>
                <w:sz w:val="18"/>
                <w:szCs w:val="18"/>
              </w:rPr>
              <w:t>Foreigners pay additional duty. Currently 8%. Some exemptions apply</w:t>
            </w:r>
            <w:r w:rsidR="003002AF">
              <w:rPr>
                <w:sz w:val="18"/>
                <w:szCs w:val="18"/>
              </w:rPr>
              <w:t xml:space="preserve"> —</w:t>
            </w:r>
            <w:r w:rsidRPr="000E0260">
              <w:rPr>
                <w:sz w:val="18"/>
                <w:szCs w:val="18"/>
              </w:rPr>
              <w:t xml:space="preserve"> </w:t>
            </w:r>
            <w:proofErr w:type="spellStart"/>
            <w:r w:rsidRPr="000E0260">
              <w:rPr>
                <w:sz w:val="18"/>
                <w:szCs w:val="18"/>
              </w:rPr>
              <w:t>eg</w:t>
            </w:r>
            <w:proofErr w:type="spellEnd"/>
            <w:r w:rsidRPr="000E0260">
              <w:rPr>
                <w:sz w:val="18"/>
                <w:szCs w:val="18"/>
              </w:rPr>
              <w:t xml:space="preserve"> spouses buying PPR as joint tenants.</w:t>
            </w:r>
          </w:p>
        </w:tc>
      </w:tr>
      <w:tr w:rsidR="000E0260" w:rsidRPr="000E0260" w14:paraId="082C1E7B" w14:textId="77777777" w:rsidTr="00B8389A">
        <w:tc>
          <w:tcPr>
            <w:cnfStyle w:val="001000000000" w:firstRow="0" w:lastRow="0" w:firstColumn="1" w:lastColumn="0" w:oddVBand="0" w:evenVBand="0" w:oddHBand="0" w:evenHBand="0" w:firstRowFirstColumn="0" w:firstRowLastColumn="0" w:lastRowFirstColumn="0" w:lastRowLastColumn="0"/>
            <w:tcW w:w="2840" w:type="dxa"/>
          </w:tcPr>
          <w:p w14:paraId="1CB4EFB8" w14:textId="77777777" w:rsidR="000E0260" w:rsidRPr="00243A46" w:rsidRDefault="000E0260" w:rsidP="000E0260">
            <w:pPr>
              <w:spacing w:before="0" w:after="120"/>
              <w:ind w:right="0"/>
              <w:rPr>
                <w:sz w:val="18"/>
                <w:szCs w:val="18"/>
              </w:rPr>
            </w:pPr>
            <w:r w:rsidRPr="00243A46">
              <w:rPr>
                <w:sz w:val="18"/>
                <w:szCs w:val="18"/>
              </w:rPr>
              <w:t xml:space="preserve">Additional duty estimate – </w:t>
            </w:r>
            <w:hyperlink r:id="rId39" w:history="1">
              <w:r w:rsidRPr="00A00A65">
                <w:rPr>
                  <w:rStyle w:val="Hyperlink"/>
                </w:rPr>
                <w:t>transfer duty</w:t>
              </w:r>
            </w:hyperlink>
            <w:r w:rsidRPr="00243A46">
              <w:rPr>
                <w:sz w:val="18"/>
                <w:szCs w:val="18"/>
              </w:rPr>
              <w:t xml:space="preserve">    </w:t>
            </w:r>
          </w:p>
        </w:tc>
        <w:tc>
          <w:tcPr>
            <w:tcW w:w="1134" w:type="dxa"/>
          </w:tcPr>
          <w:p w14:paraId="645D20CF"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1276" w:type="dxa"/>
          </w:tcPr>
          <w:p w14:paraId="63C0A387"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4338" w:type="dxa"/>
          </w:tcPr>
          <w:p w14:paraId="704E5552"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r w:rsidRPr="000E0260">
              <w:rPr>
                <w:sz w:val="20"/>
                <w:szCs w:val="20"/>
              </w:rPr>
              <w:t>$.......................</w:t>
            </w:r>
          </w:p>
        </w:tc>
      </w:tr>
      <w:tr w:rsidR="000E0260" w:rsidRPr="000E0260" w14:paraId="59C384A6" w14:textId="77777777" w:rsidTr="00B8389A">
        <w:tc>
          <w:tcPr>
            <w:cnfStyle w:val="001000000000" w:firstRow="0" w:lastRow="0" w:firstColumn="1" w:lastColumn="0" w:oddVBand="0" w:evenVBand="0" w:oddHBand="0" w:evenHBand="0" w:firstRowFirstColumn="0" w:firstRowLastColumn="0" w:lastRowFirstColumn="0" w:lastRowLastColumn="0"/>
            <w:tcW w:w="2840" w:type="dxa"/>
          </w:tcPr>
          <w:p w14:paraId="1F9A198C" w14:textId="77777777" w:rsidR="000E0260" w:rsidRPr="00243A46" w:rsidRDefault="000E0260" w:rsidP="000E0260">
            <w:pPr>
              <w:spacing w:before="0" w:after="120"/>
              <w:ind w:right="0"/>
              <w:rPr>
                <w:sz w:val="18"/>
                <w:szCs w:val="18"/>
              </w:rPr>
            </w:pPr>
            <w:r w:rsidRPr="00243A46">
              <w:rPr>
                <w:sz w:val="18"/>
                <w:szCs w:val="18"/>
              </w:rPr>
              <w:t xml:space="preserve">Land tax – </w:t>
            </w:r>
            <w:hyperlink r:id="rId40" w:history="1">
              <w:r w:rsidRPr="00A00A65">
                <w:rPr>
                  <w:rStyle w:val="Hyperlink"/>
                </w:rPr>
                <w:t>absentee owner surcharge</w:t>
              </w:r>
            </w:hyperlink>
          </w:p>
        </w:tc>
        <w:tc>
          <w:tcPr>
            <w:tcW w:w="1134" w:type="dxa"/>
          </w:tcPr>
          <w:p w14:paraId="75D2C08F"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1276" w:type="dxa"/>
          </w:tcPr>
          <w:p w14:paraId="313230B3"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rPr>
            </w:pPr>
            <w:r w:rsidRPr="000E0260">
              <w:rPr>
                <w:b/>
                <w:color w:val="009EBA" w:themeColor="text2"/>
                <w:sz w:val="28"/>
                <w:szCs w:val="20"/>
              </w:rPr>
              <w:t>□</w:t>
            </w:r>
          </w:p>
        </w:tc>
        <w:tc>
          <w:tcPr>
            <w:tcW w:w="4338" w:type="dxa"/>
          </w:tcPr>
          <w:p w14:paraId="6D831B84"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24F5B726" w14:textId="77777777" w:rsidTr="00B8389A">
        <w:tc>
          <w:tcPr>
            <w:cnfStyle w:val="001000000000" w:firstRow="0" w:lastRow="0" w:firstColumn="1" w:lastColumn="0" w:oddVBand="0" w:evenVBand="0" w:oddHBand="0" w:evenHBand="0" w:firstRowFirstColumn="0" w:firstRowLastColumn="0" w:lastRowFirstColumn="0" w:lastRowLastColumn="0"/>
            <w:tcW w:w="2840" w:type="dxa"/>
          </w:tcPr>
          <w:p w14:paraId="3CC4AB26" w14:textId="77777777" w:rsidR="000E0260" w:rsidRPr="00243A46" w:rsidRDefault="000E0260" w:rsidP="000E0260">
            <w:pPr>
              <w:spacing w:before="0" w:after="120"/>
              <w:ind w:right="0"/>
              <w:rPr>
                <w:sz w:val="18"/>
                <w:szCs w:val="18"/>
              </w:rPr>
            </w:pPr>
            <w:r w:rsidRPr="00243A46">
              <w:rPr>
                <w:sz w:val="18"/>
                <w:szCs w:val="18"/>
              </w:rPr>
              <w:t xml:space="preserve">Land tax </w:t>
            </w:r>
            <w:r w:rsidRPr="00A00A65">
              <w:rPr>
                <w:rStyle w:val="Hyperlink"/>
              </w:rPr>
              <w:t xml:space="preserve">- </w:t>
            </w:r>
            <w:hyperlink r:id="rId41" w:history="1">
              <w:r w:rsidRPr="00A00A65">
                <w:rPr>
                  <w:rStyle w:val="Hyperlink"/>
                </w:rPr>
                <w:t>vacant residential land</w:t>
              </w:r>
            </w:hyperlink>
          </w:p>
        </w:tc>
        <w:tc>
          <w:tcPr>
            <w:tcW w:w="1134" w:type="dxa"/>
          </w:tcPr>
          <w:p w14:paraId="5FE69849"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1276" w:type="dxa"/>
          </w:tcPr>
          <w:p w14:paraId="2C6D0D4D"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4338" w:type="dxa"/>
          </w:tcPr>
          <w:p w14:paraId="536C2557" w14:textId="77777777" w:rsidR="006C2CE0" w:rsidRPr="008D4F89" w:rsidRDefault="006C2CE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8D4F89">
              <w:rPr>
                <w:sz w:val="18"/>
                <w:szCs w:val="18"/>
              </w:rPr>
              <w:t xml:space="preserve">Warning, Vacant residential land tax will apply to all residential land in Victoria from 1/1/25, based on occupancy in the 2024 calendar year. See </w:t>
            </w:r>
          </w:p>
          <w:p w14:paraId="73FF10D6" w14:textId="3E15550A" w:rsidR="000E0260" w:rsidRPr="008D4F89" w:rsidRDefault="006C2CE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8D4F89">
              <w:rPr>
                <w:sz w:val="18"/>
                <w:szCs w:val="18"/>
              </w:rPr>
              <w:t xml:space="preserve">(a) LPLC </w:t>
            </w:r>
            <w:hyperlink r:id="rId42" w:history="1">
              <w:r w:rsidRPr="00A00A65">
                <w:rPr>
                  <w:rStyle w:val="Hyperlink"/>
                </w:rPr>
                <w:t>Snapshot of Major… - Legal Practitioners' Liability Committee (lplc.com.au)</w:t>
              </w:r>
            </w:hyperlink>
          </w:p>
          <w:p w14:paraId="6EA40236" w14:textId="17E61568" w:rsidR="006C2CE0" w:rsidRPr="008F63F8" w:rsidRDefault="006C2CE0" w:rsidP="000E0260">
            <w:pPr>
              <w:spacing w:before="0" w:after="120"/>
              <w:ind w:right="0"/>
              <w:cnfStyle w:val="000000000000" w:firstRow="0" w:lastRow="0" w:firstColumn="0" w:lastColumn="0" w:oddVBand="0" w:evenVBand="0" w:oddHBand="0" w:evenHBand="0" w:firstRowFirstColumn="0" w:firstRowLastColumn="0" w:lastRowFirstColumn="0" w:lastRowLastColumn="0"/>
              <w:rPr>
                <w:b/>
                <w:bCs/>
                <w:sz w:val="20"/>
                <w:szCs w:val="20"/>
              </w:rPr>
            </w:pPr>
            <w:r w:rsidRPr="008D4F89">
              <w:rPr>
                <w:sz w:val="18"/>
                <w:szCs w:val="18"/>
              </w:rPr>
              <w:t xml:space="preserve">(b) </w:t>
            </w:r>
            <w:hyperlink r:id="rId43" w:history="1">
              <w:r w:rsidRPr="00A00A65">
                <w:rPr>
                  <w:rStyle w:val="Hyperlink"/>
                </w:rPr>
                <w:t>Vacant Residential Land… - Legal Practitioners' Liability Committee (lplc.com.au)</w:t>
              </w:r>
            </w:hyperlink>
          </w:p>
        </w:tc>
      </w:tr>
      <w:tr w:rsidR="000E0260" w:rsidRPr="000E0260" w14:paraId="63E67534" w14:textId="77777777" w:rsidTr="00B8389A">
        <w:tc>
          <w:tcPr>
            <w:cnfStyle w:val="001000000000" w:firstRow="0" w:lastRow="0" w:firstColumn="1" w:lastColumn="0" w:oddVBand="0" w:evenVBand="0" w:oddHBand="0" w:evenHBand="0" w:firstRowFirstColumn="0" w:firstRowLastColumn="0" w:lastRowFirstColumn="0" w:lastRowLastColumn="0"/>
            <w:tcW w:w="2840" w:type="dxa"/>
          </w:tcPr>
          <w:p w14:paraId="017FE514" w14:textId="77777777" w:rsidR="000E0260" w:rsidRPr="00A00A65" w:rsidRDefault="000E0260" w:rsidP="000E0260">
            <w:pPr>
              <w:spacing w:before="0" w:after="120"/>
              <w:ind w:right="0"/>
              <w:rPr>
                <w:rStyle w:val="Hyperlink"/>
              </w:rPr>
            </w:pPr>
            <w:hyperlink r:id="rId44" w:history="1">
              <w:r w:rsidRPr="00A00A65">
                <w:rPr>
                  <w:rStyle w:val="Hyperlink"/>
                </w:rPr>
                <w:t>CGT withholding obligation</w:t>
              </w:r>
            </w:hyperlink>
          </w:p>
        </w:tc>
        <w:tc>
          <w:tcPr>
            <w:tcW w:w="1134" w:type="dxa"/>
          </w:tcPr>
          <w:p w14:paraId="2283F38E"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1276" w:type="dxa"/>
          </w:tcPr>
          <w:p w14:paraId="3B234669"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4338" w:type="dxa"/>
          </w:tcPr>
          <w:p w14:paraId="5350F57C" w14:textId="50BBF01B"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0E0260">
              <w:rPr>
                <w:sz w:val="18"/>
                <w:szCs w:val="18"/>
              </w:rPr>
              <w:t>A purchaser must withhold 12.5% (proposed change to 15% from 1/1/2025 on all transactions) where a clearance certificate is not provided.</w:t>
            </w:r>
          </w:p>
        </w:tc>
      </w:tr>
      <w:tr w:rsidR="000E0260" w:rsidRPr="000E0260" w14:paraId="5782CC83" w14:textId="77777777" w:rsidTr="00B8389A">
        <w:tc>
          <w:tcPr>
            <w:cnfStyle w:val="001000000000" w:firstRow="0" w:lastRow="0" w:firstColumn="1" w:lastColumn="0" w:oddVBand="0" w:evenVBand="0" w:oddHBand="0" w:evenHBand="0" w:firstRowFirstColumn="0" w:firstRowLastColumn="0" w:lastRowFirstColumn="0" w:lastRowLastColumn="0"/>
            <w:tcW w:w="2840" w:type="dxa"/>
          </w:tcPr>
          <w:p w14:paraId="1B2B3FF5" w14:textId="77777777" w:rsidR="000E0260" w:rsidRPr="00A00A65" w:rsidRDefault="000E0260" w:rsidP="000E0260">
            <w:pPr>
              <w:spacing w:before="0" w:after="120"/>
              <w:ind w:right="0"/>
              <w:rPr>
                <w:rStyle w:val="Hyperlink"/>
              </w:rPr>
            </w:pPr>
            <w:hyperlink r:id="rId45">
              <w:r w:rsidRPr="00A00A65">
                <w:rPr>
                  <w:rStyle w:val="Hyperlink"/>
                </w:rPr>
                <w:t>FIRB approval</w:t>
              </w:r>
            </w:hyperlink>
          </w:p>
        </w:tc>
        <w:tc>
          <w:tcPr>
            <w:tcW w:w="1134" w:type="dxa"/>
          </w:tcPr>
          <w:p w14:paraId="65415B57"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1276" w:type="dxa"/>
          </w:tcPr>
          <w:p w14:paraId="175A016F"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color w:val="009EBA" w:themeColor="text2"/>
                <w:sz w:val="28"/>
                <w:szCs w:val="20"/>
              </w:rPr>
            </w:pPr>
            <w:r w:rsidRPr="000E0260">
              <w:rPr>
                <w:b/>
                <w:color w:val="009EBA" w:themeColor="text2"/>
                <w:sz w:val="28"/>
                <w:szCs w:val="20"/>
              </w:rPr>
              <w:t>□</w:t>
            </w:r>
          </w:p>
        </w:tc>
        <w:tc>
          <w:tcPr>
            <w:tcW w:w="4338" w:type="dxa"/>
          </w:tcPr>
          <w:p w14:paraId="72F5B738"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2C022EC0" w14:textId="77777777" w:rsidTr="00B8389A">
        <w:trPr>
          <w:trHeight w:val="300"/>
        </w:trPr>
        <w:tc>
          <w:tcPr>
            <w:cnfStyle w:val="001000000000" w:firstRow="0" w:lastRow="0" w:firstColumn="1" w:lastColumn="0" w:oddVBand="0" w:evenVBand="0" w:oddHBand="0" w:evenHBand="0" w:firstRowFirstColumn="0" w:firstRowLastColumn="0" w:lastRowFirstColumn="0" w:lastRowLastColumn="0"/>
            <w:tcW w:w="2840" w:type="dxa"/>
          </w:tcPr>
          <w:p w14:paraId="4FECB074" w14:textId="2173DE20" w:rsidR="000E0260" w:rsidRPr="00A00A65" w:rsidRDefault="000E0260" w:rsidP="000E0260">
            <w:pPr>
              <w:spacing w:before="0" w:after="120"/>
              <w:ind w:right="0"/>
              <w:rPr>
                <w:rStyle w:val="Hyperlink"/>
              </w:rPr>
            </w:pPr>
            <w:hyperlink r:id="rId46" w:history="1">
              <w:proofErr w:type="spellStart"/>
              <w:r w:rsidRPr="00A00A65">
                <w:rPr>
                  <w:rStyle w:val="Hyperlink"/>
                </w:rPr>
                <w:t>Cth</w:t>
              </w:r>
              <w:proofErr w:type="spellEnd"/>
              <w:r w:rsidRPr="00A00A65">
                <w:rPr>
                  <w:rStyle w:val="Hyperlink"/>
                </w:rPr>
                <w:t xml:space="preserve"> Register of Foreign Ownership of Australian </w:t>
              </w:r>
              <w:r w:rsidR="00E87E5F" w:rsidRPr="00A00A65">
                <w:rPr>
                  <w:rStyle w:val="Hyperlink"/>
                </w:rPr>
                <w:t>Assets</w:t>
              </w:r>
            </w:hyperlink>
          </w:p>
        </w:tc>
        <w:tc>
          <w:tcPr>
            <w:tcW w:w="1134" w:type="dxa"/>
          </w:tcPr>
          <w:p w14:paraId="463A3D70"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28"/>
                <w:szCs w:val="28"/>
              </w:rPr>
            </w:pPr>
            <w:r w:rsidRPr="000E0260">
              <w:rPr>
                <w:b/>
                <w:bCs/>
                <w:color w:val="009EBA" w:themeColor="text2"/>
                <w:sz w:val="28"/>
                <w:szCs w:val="28"/>
              </w:rPr>
              <w:t>□</w:t>
            </w:r>
          </w:p>
        </w:tc>
        <w:tc>
          <w:tcPr>
            <w:tcW w:w="1276" w:type="dxa"/>
          </w:tcPr>
          <w:p w14:paraId="4353CFB9"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28"/>
                <w:szCs w:val="28"/>
              </w:rPr>
            </w:pPr>
            <w:r w:rsidRPr="000E0260">
              <w:rPr>
                <w:b/>
                <w:bCs/>
                <w:color w:val="009EBA" w:themeColor="text2"/>
                <w:sz w:val="28"/>
                <w:szCs w:val="28"/>
              </w:rPr>
              <w:t>□</w:t>
            </w:r>
          </w:p>
        </w:tc>
        <w:tc>
          <w:tcPr>
            <w:tcW w:w="4338" w:type="dxa"/>
          </w:tcPr>
          <w:p w14:paraId="0154C47A"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69381222" w14:textId="77777777" w:rsidTr="00B8389A">
        <w:trPr>
          <w:trHeight w:val="300"/>
        </w:trPr>
        <w:tc>
          <w:tcPr>
            <w:cnfStyle w:val="001000000000" w:firstRow="0" w:lastRow="0" w:firstColumn="1" w:lastColumn="0" w:oddVBand="0" w:evenVBand="0" w:oddHBand="0" w:evenHBand="0" w:firstRowFirstColumn="0" w:firstRowLastColumn="0" w:lastRowFirstColumn="0" w:lastRowLastColumn="0"/>
            <w:tcW w:w="2840" w:type="dxa"/>
          </w:tcPr>
          <w:p w14:paraId="6AC83897" w14:textId="1778DDF5" w:rsidR="000E0260" w:rsidRPr="00A00A65" w:rsidRDefault="000E0260" w:rsidP="000E0260">
            <w:pPr>
              <w:spacing w:before="0" w:after="120"/>
              <w:ind w:right="0"/>
              <w:rPr>
                <w:rStyle w:val="Hyperlink"/>
              </w:rPr>
            </w:pPr>
            <w:hyperlink r:id="rId47" w:history="1">
              <w:proofErr w:type="spellStart"/>
              <w:r w:rsidRPr="00A00A65">
                <w:rPr>
                  <w:rStyle w:val="Hyperlink"/>
                </w:rPr>
                <w:t>Cth</w:t>
              </w:r>
              <w:proofErr w:type="spellEnd"/>
              <w:r w:rsidRPr="00A00A65">
                <w:rPr>
                  <w:rStyle w:val="Hyperlink"/>
                </w:rPr>
                <w:t xml:space="preserve"> vacancy fee</w:t>
              </w:r>
            </w:hyperlink>
            <w:r w:rsidRPr="00A00A65">
              <w:rPr>
                <w:rStyle w:val="Hyperlink"/>
              </w:rPr>
              <w:t xml:space="preserve"> </w:t>
            </w:r>
          </w:p>
        </w:tc>
        <w:tc>
          <w:tcPr>
            <w:tcW w:w="1134" w:type="dxa"/>
          </w:tcPr>
          <w:p w14:paraId="1E2FF115"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28"/>
                <w:szCs w:val="28"/>
              </w:rPr>
            </w:pPr>
            <w:r w:rsidRPr="000E0260">
              <w:rPr>
                <w:b/>
                <w:bCs/>
                <w:color w:val="009EBA" w:themeColor="text2"/>
                <w:sz w:val="28"/>
                <w:szCs w:val="28"/>
              </w:rPr>
              <w:t>□</w:t>
            </w:r>
          </w:p>
        </w:tc>
        <w:tc>
          <w:tcPr>
            <w:tcW w:w="1276" w:type="dxa"/>
          </w:tcPr>
          <w:p w14:paraId="30406402"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28"/>
                <w:szCs w:val="28"/>
              </w:rPr>
            </w:pPr>
            <w:r w:rsidRPr="000E0260">
              <w:rPr>
                <w:b/>
                <w:bCs/>
                <w:color w:val="009EBA" w:themeColor="text2"/>
                <w:sz w:val="28"/>
                <w:szCs w:val="28"/>
              </w:rPr>
              <w:t>□</w:t>
            </w:r>
          </w:p>
        </w:tc>
        <w:tc>
          <w:tcPr>
            <w:tcW w:w="4338" w:type="dxa"/>
          </w:tcPr>
          <w:p w14:paraId="31496F1A"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bl>
    <w:p w14:paraId="271C8C74" w14:textId="59842AFA" w:rsidR="00D40107" w:rsidRDefault="00D40107" w:rsidP="000E0260">
      <w:pPr>
        <w:spacing w:line="240" w:lineRule="auto"/>
        <w:rPr>
          <w:color w:val="auto"/>
          <w:sz w:val="20"/>
          <w:szCs w:val="20"/>
        </w:rPr>
      </w:pPr>
    </w:p>
    <w:p w14:paraId="515C35AE" w14:textId="7D7789CA" w:rsidR="000E0260" w:rsidRPr="000E0260" w:rsidRDefault="000E0260" w:rsidP="000E0260">
      <w:pPr>
        <w:spacing w:line="240" w:lineRule="auto"/>
        <w:rPr>
          <w:color w:val="auto"/>
          <w:sz w:val="20"/>
          <w:szCs w:val="20"/>
        </w:rPr>
      </w:pPr>
    </w:p>
    <w:p w14:paraId="0D44F96A" w14:textId="77777777" w:rsidR="000E0260" w:rsidRPr="000E0260" w:rsidRDefault="000E0260" w:rsidP="000E0260">
      <w:pPr>
        <w:spacing w:line="240" w:lineRule="auto"/>
        <w:rPr>
          <w:color w:val="auto"/>
          <w:sz w:val="20"/>
          <w:szCs w:val="20"/>
        </w:rPr>
      </w:pPr>
    </w:p>
    <w:tbl>
      <w:tblPr>
        <w:tblStyle w:val="LPLCTableStyle"/>
        <w:tblW w:w="9611" w:type="dxa"/>
        <w:tblBorders>
          <w:top w:val="single" w:sz="4" w:space="0" w:color="96B74A"/>
          <w:left w:val="single" w:sz="4" w:space="0" w:color="96B74A"/>
          <w:bottom w:val="single" w:sz="4" w:space="0" w:color="96B74A"/>
          <w:right w:val="single" w:sz="4" w:space="0" w:color="96B74A"/>
          <w:insideH w:val="single" w:sz="4" w:space="0" w:color="96B74A"/>
          <w:insideV w:val="single" w:sz="4" w:space="0" w:color="96B74A"/>
        </w:tblBorders>
        <w:tblLayout w:type="fixed"/>
        <w:tblLook w:val="04A0" w:firstRow="1" w:lastRow="0" w:firstColumn="1" w:lastColumn="0" w:noHBand="0" w:noVBand="1"/>
      </w:tblPr>
      <w:tblGrid>
        <w:gridCol w:w="2948"/>
        <w:gridCol w:w="1134"/>
        <w:gridCol w:w="1276"/>
        <w:gridCol w:w="4253"/>
      </w:tblGrid>
      <w:tr w:rsidR="000E0260" w:rsidRPr="000E0260" w14:paraId="4ED4EC8F" w14:textId="77777777" w:rsidTr="00B83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1" w:type="dxa"/>
            <w:gridSpan w:val="4"/>
            <w:shd w:val="clear" w:color="auto" w:fill="96B74A"/>
          </w:tcPr>
          <w:p w14:paraId="2A20FE9F" w14:textId="77777777" w:rsidR="000E0260" w:rsidRPr="000E0260" w:rsidRDefault="000E0260" w:rsidP="000E0260">
            <w:pPr>
              <w:spacing w:beforeLines="0" w:before="192" w:afterLines="0" w:after="192"/>
              <w:ind w:right="0"/>
              <w:rPr>
                <w:b w:val="0"/>
                <w:color w:val="000000" w:themeColor="text1"/>
                <w:sz w:val="22"/>
                <w:szCs w:val="20"/>
              </w:rPr>
            </w:pPr>
            <w:r w:rsidRPr="000E0260">
              <w:rPr>
                <w:b w:val="0"/>
                <w:color w:val="000000" w:themeColor="text1"/>
                <w:sz w:val="28"/>
                <w:szCs w:val="28"/>
              </w:rPr>
              <w:t>CGT</w:t>
            </w:r>
          </w:p>
        </w:tc>
      </w:tr>
      <w:tr w:rsidR="000E0260" w:rsidRPr="000E0260" w14:paraId="5286015E" w14:textId="77777777" w:rsidTr="00B8389A">
        <w:tc>
          <w:tcPr>
            <w:cnfStyle w:val="001000000000" w:firstRow="0" w:lastRow="0" w:firstColumn="1" w:lastColumn="0" w:oddVBand="0" w:evenVBand="0" w:oddHBand="0" w:evenHBand="0" w:firstRowFirstColumn="0" w:firstRowLastColumn="0" w:lastRowFirstColumn="0" w:lastRowLastColumn="0"/>
            <w:tcW w:w="2948" w:type="dxa"/>
            <w:shd w:val="clear" w:color="auto" w:fill="EDF3E1"/>
          </w:tcPr>
          <w:p w14:paraId="5983F8C6" w14:textId="77777777" w:rsidR="000E0260" w:rsidRPr="000E0260" w:rsidRDefault="000E0260" w:rsidP="000E0260">
            <w:pPr>
              <w:spacing w:before="0" w:after="120"/>
              <w:ind w:right="0"/>
              <w:rPr>
                <w:b/>
                <w:bCs/>
                <w:sz w:val="19"/>
                <w:szCs w:val="19"/>
              </w:rPr>
            </w:pPr>
            <w:r w:rsidRPr="000E0260">
              <w:rPr>
                <w:b/>
                <w:bCs/>
                <w:sz w:val="19"/>
                <w:szCs w:val="19"/>
              </w:rPr>
              <w:t>Item</w:t>
            </w:r>
          </w:p>
        </w:tc>
        <w:tc>
          <w:tcPr>
            <w:tcW w:w="1134" w:type="dxa"/>
            <w:shd w:val="clear" w:color="auto" w:fill="EDF3E1"/>
          </w:tcPr>
          <w:p w14:paraId="36EBA111"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Client</w:t>
            </w:r>
          </w:p>
        </w:tc>
        <w:tc>
          <w:tcPr>
            <w:tcW w:w="1276" w:type="dxa"/>
            <w:shd w:val="clear" w:color="auto" w:fill="EDF3E1"/>
          </w:tcPr>
          <w:p w14:paraId="088EDA8D"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Practitioner</w:t>
            </w:r>
          </w:p>
        </w:tc>
        <w:tc>
          <w:tcPr>
            <w:tcW w:w="4253" w:type="dxa"/>
            <w:shd w:val="clear" w:color="auto" w:fill="EDF3E1"/>
          </w:tcPr>
          <w:p w14:paraId="6B6310BD"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b/>
                <w:bCs/>
                <w:sz w:val="19"/>
                <w:szCs w:val="19"/>
              </w:rPr>
            </w:pPr>
            <w:r w:rsidRPr="000E0260">
              <w:rPr>
                <w:b/>
                <w:bCs/>
                <w:sz w:val="19"/>
                <w:szCs w:val="19"/>
              </w:rPr>
              <w:t>Comments</w:t>
            </w:r>
          </w:p>
        </w:tc>
      </w:tr>
      <w:tr w:rsidR="000E0260" w:rsidRPr="000E0260" w14:paraId="065B6814" w14:textId="77777777" w:rsidTr="00B8389A">
        <w:tc>
          <w:tcPr>
            <w:cnfStyle w:val="001000000000" w:firstRow="0" w:lastRow="0" w:firstColumn="1" w:lastColumn="0" w:oddVBand="0" w:evenVBand="0" w:oddHBand="0" w:evenHBand="0" w:firstRowFirstColumn="0" w:firstRowLastColumn="0" w:lastRowFirstColumn="0" w:lastRowLastColumn="0"/>
            <w:tcW w:w="2948" w:type="dxa"/>
          </w:tcPr>
          <w:p w14:paraId="79EF63C3" w14:textId="77777777" w:rsidR="000E0260" w:rsidRPr="00243A46" w:rsidRDefault="000E0260" w:rsidP="000E0260">
            <w:pPr>
              <w:spacing w:before="0" w:after="120"/>
              <w:ind w:right="0"/>
              <w:rPr>
                <w:sz w:val="18"/>
                <w:szCs w:val="18"/>
              </w:rPr>
            </w:pPr>
            <w:r w:rsidRPr="00243A46">
              <w:rPr>
                <w:sz w:val="18"/>
                <w:szCs w:val="18"/>
              </w:rPr>
              <w:t>Will the transaction trigger capital gains tax?</w:t>
            </w:r>
          </w:p>
        </w:tc>
        <w:tc>
          <w:tcPr>
            <w:tcW w:w="1134" w:type="dxa"/>
          </w:tcPr>
          <w:p w14:paraId="6FD33044"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1276" w:type="dxa"/>
          </w:tcPr>
          <w:p w14:paraId="13EF876F"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4253" w:type="dxa"/>
          </w:tcPr>
          <w:p w14:paraId="006A38DA" w14:textId="77777777" w:rsidR="009B51C2"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243A46">
              <w:rPr>
                <w:sz w:val="18"/>
                <w:szCs w:val="18"/>
              </w:rPr>
              <w:t>Date of contract</w:t>
            </w:r>
          </w:p>
          <w:p w14:paraId="672B61FF" w14:textId="1CA1A601" w:rsidR="000E0260" w:rsidRPr="00243A46"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243A46">
              <w:rPr>
                <w:sz w:val="18"/>
                <w:szCs w:val="18"/>
              </w:rPr>
              <w:t>Client should discuss any CGT liability with their accountant.</w:t>
            </w:r>
          </w:p>
        </w:tc>
      </w:tr>
      <w:tr w:rsidR="000E0260" w:rsidRPr="000E0260" w14:paraId="1FDEEFBC" w14:textId="77777777" w:rsidTr="00B8389A">
        <w:tc>
          <w:tcPr>
            <w:cnfStyle w:val="001000000000" w:firstRow="0" w:lastRow="0" w:firstColumn="1" w:lastColumn="0" w:oddVBand="0" w:evenVBand="0" w:oddHBand="0" w:evenHBand="0" w:firstRowFirstColumn="0" w:firstRowLastColumn="0" w:lastRowFirstColumn="0" w:lastRowLastColumn="0"/>
            <w:tcW w:w="2948" w:type="dxa"/>
          </w:tcPr>
          <w:p w14:paraId="7BB48514" w14:textId="7F23CBCB" w:rsidR="000E0260" w:rsidRPr="00A00A65" w:rsidRDefault="000E0260" w:rsidP="000E0260">
            <w:pPr>
              <w:spacing w:before="0" w:after="120"/>
              <w:ind w:right="0"/>
              <w:rPr>
                <w:rStyle w:val="Hyperlink"/>
              </w:rPr>
            </w:pPr>
            <w:hyperlink r:id="rId48">
              <w:r w:rsidRPr="00A00A65">
                <w:rPr>
                  <w:rStyle w:val="Hyperlink"/>
                </w:rPr>
                <w:t>Withholding obligation</w:t>
              </w:r>
            </w:hyperlink>
            <w:r w:rsidRPr="00A00A65">
              <w:rPr>
                <w:rStyle w:val="Hyperlink"/>
              </w:rPr>
              <w:t xml:space="preserve"> </w:t>
            </w:r>
          </w:p>
          <w:p w14:paraId="57624AD9" w14:textId="08A1B997" w:rsidR="000E0260" w:rsidRPr="00243A46" w:rsidRDefault="000E0260" w:rsidP="000E0260">
            <w:pPr>
              <w:spacing w:before="0" w:after="120"/>
              <w:ind w:right="0"/>
              <w:rPr>
                <w:i/>
                <w:iCs/>
                <w:sz w:val="18"/>
                <w:szCs w:val="18"/>
              </w:rPr>
            </w:pPr>
          </w:p>
        </w:tc>
        <w:tc>
          <w:tcPr>
            <w:tcW w:w="1134" w:type="dxa"/>
          </w:tcPr>
          <w:p w14:paraId="70DE46F6"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1276" w:type="dxa"/>
          </w:tcPr>
          <w:p w14:paraId="1A554D4C"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4253" w:type="dxa"/>
          </w:tcPr>
          <w:p w14:paraId="55830EE3" w14:textId="5BC1C4F7" w:rsidR="000E0260" w:rsidRPr="00243A46" w:rsidRDefault="00CB5E01"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w:t>
            </w:r>
            <w:r w:rsidRPr="00243A46">
              <w:rPr>
                <w:sz w:val="18"/>
                <w:szCs w:val="18"/>
              </w:rPr>
              <w:t xml:space="preserve"> </w:t>
            </w:r>
            <w:r w:rsidR="000E0260" w:rsidRPr="00243A46">
              <w:rPr>
                <w:sz w:val="18"/>
                <w:szCs w:val="18"/>
              </w:rPr>
              <w:t xml:space="preserve">purchaser must withhold 15% </w:t>
            </w:r>
            <w:r>
              <w:rPr>
                <w:sz w:val="18"/>
                <w:szCs w:val="18"/>
              </w:rPr>
              <w:t xml:space="preserve">on all transactions after </w:t>
            </w:r>
            <w:r w:rsidR="000E0260" w:rsidRPr="00243A46">
              <w:rPr>
                <w:sz w:val="18"/>
                <w:szCs w:val="18"/>
              </w:rPr>
              <w:t xml:space="preserve">1/1/2025 </w:t>
            </w:r>
            <w:r w:rsidR="00B775A8">
              <w:rPr>
                <w:sz w:val="18"/>
                <w:szCs w:val="18"/>
              </w:rPr>
              <w:t>unless a valid</w:t>
            </w:r>
            <w:r w:rsidR="000E0260" w:rsidRPr="00243A46">
              <w:rPr>
                <w:sz w:val="18"/>
                <w:szCs w:val="18"/>
              </w:rPr>
              <w:t xml:space="preserve"> clearance certificate is provided. </w:t>
            </w:r>
          </w:p>
        </w:tc>
      </w:tr>
      <w:tr w:rsidR="000E0260" w:rsidRPr="000E0260" w14:paraId="31004F2F" w14:textId="77777777" w:rsidTr="00B8389A">
        <w:tc>
          <w:tcPr>
            <w:cnfStyle w:val="001000000000" w:firstRow="0" w:lastRow="0" w:firstColumn="1" w:lastColumn="0" w:oddVBand="0" w:evenVBand="0" w:oddHBand="0" w:evenHBand="0" w:firstRowFirstColumn="0" w:firstRowLastColumn="0" w:lastRowFirstColumn="0" w:lastRowLastColumn="0"/>
            <w:tcW w:w="2948" w:type="dxa"/>
          </w:tcPr>
          <w:p w14:paraId="469FCDE6" w14:textId="77777777" w:rsidR="000E0260" w:rsidRPr="00A00A65" w:rsidRDefault="000E0260" w:rsidP="000E0260">
            <w:pPr>
              <w:spacing w:before="0" w:after="120"/>
              <w:ind w:right="0"/>
              <w:rPr>
                <w:rStyle w:val="Hyperlink"/>
              </w:rPr>
            </w:pPr>
            <w:hyperlink r:id="rId49" w:history="1">
              <w:r w:rsidRPr="00A00A65">
                <w:rPr>
                  <w:rStyle w:val="Hyperlink"/>
                </w:rPr>
                <w:t>Exemptions</w:t>
              </w:r>
            </w:hyperlink>
          </w:p>
          <w:p w14:paraId="7BAAB8C8" w14:textId="77777777" w:rsidR="000E0260" w:rsidRPr="00243A46" w:rsidRDefault="000E0260" w:rsidP="000E0260">
            <w:pPr>
              <w:numPr>
                <w:ilvl w:val="0"/>
                <w:numId w:val="14"/>
              </w:numPr>
              <w:tabs>
                <w:tab w:val="left" w:pos="426"/>
              </w:tabs>
              <w:spacing w:before="0" w:after="120"/>
              <w:ind w:right="0"/>
              <w:rPr>
                <w:sz w:val="18"/>
                <w:szCs w:val="18"/>
              </w:rPr>
            </w:pPr>
            <w:r w:rsidRPr="00243A46">
              <w:rPr>
                <w:sz w:val="18"/>
                <w:szCs w:val="18"/>
              </w:rPr>
              <w:t>Principal place</w:t>
            </w:r>
          </w:p>
          <w:p w14:paraId="5F7FD4C1" w14:textId="77777777" w:rsidR="000E0260" w:rsidRPr="00243A46" w:rsidRDefault="000E0260" w:rsidP="000E0260">
            <w:pPr>
              <w:numPr>
                <w:ilvl w:val="0"/>
                <w:numId w:val="14"/>
              </w:numPr>
              <w:tabs>
                <w:tab w:val="left" w:pos="426"/>
              </w:tabs>
              <w:spacing w:before="0" w:after="120"/>
              <w:ind w:right="0"/>
              <w:rPr>
                <w:sz w:val="18"/>
                <w:szCs w:val="18"/>
              </w:rPr>
            </w:pPr>
            <w:proofErr w:type="gramStart"/>
            <w:r w:rsidRPr="00243A46">
              <w:rPr>
                <w:sz w:val="18"/>
                <w:szCs w:val="18"/>
              </w:rPr>
              <w:t>Pre 20 September 1985</w:t>
            </w:r>
            <w:proofErr w:type="gramEnd"/>
            <w:r w:rsidRPr="00243A46">
              <w:rPr>
                <w:sz w:val="18"/>
                <w:szCs w:val="18"/>
              </w:rPr>
              <w:t xml:space="preserve"> assets</w:t>
            </w:r>
          </w:p>
          <w:p w14:paraId="4611D2F2" w14:textId="77777777" w:rsidR="000E0260" w:rsidRPr="00243A46" w:rsidRDefault="000E0260" w:rsidP="000E0260">
            <w:pPr>
              <w:numPr>
                <w:ilvl w:val="0"/>
                <w:numId w:val="14"/>
              </w:numPr>
              <w:tabs>
                <w:tab w:val="left" w:pos="426"/>
              </w:tabs>
              <w:spacing w:before="0" w:after="120"/>
              <w:ind w:right="0"/>
              <w:rPr>
                <w:sz w:val="18"/>
                <w:szCs w:val="18"/>
              </w:rPr>
            </w:pPr>
            <w:r w:rsidRPr="00243A46">
              <w:rPr>
                <w:sz w:val="18"/>
                <w:szCs w:val="18"/>
              </w:rPr>
              <w:t>Rollover relief</w:t>
            </w:r>
          </w:p>
        </w:tc>
        <w:tc>
          <w:tcPr>
            <w:tcW w:w="1134" w:type="dxa"/>
          </w:tcPr>
          <w:p w14:paraId="34D657CB"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0"/>
                <w:szCs w:val="20"/>
              </w:rPr>
            </w:pPr>
            <w:r w:rsidRPr="000E0260">
              <w:rPr>
                <w:color w:val="009EBA" w:themeColor="text2"/>
                <w:sz w:val="28"/>
                <w:szCs w:val="20"/>
              </w:rPr>
              <w:t>□</w:t>
            </w:r>
          </w:p>
        </w:tc>
        <w:tc>
          <w:tcPr>
            <w:tcW w:w="1276" w:type="dxa"/>
          </w:tcPr>
          <w:p w14:paraId="1DF2E455"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0"/>
                <w:szCs w:val="20"/>
              </w:rPr>
            </w:pPr>
            <w:r w:rsidRPr="000E0260">
              <w:rPr>
                <w:color w:val="009EBA" w:themeColor="text2"/>
                <w:sz w:val="28"/>
                <w:szCs w:val="20"/>
              </w:rPr>
              <w:t>□</w:t>
            </w:r>
          </w:p>
        </w:tc>
        <w:tc>
          <w:tcPr>
            <w:tcW w:w="4253" w:type="dxa"/>
          </w:tcPr>
          <w:p w14:paraId="0A2E65B4" w14:textId="32858287" w:rsidR="000E0260" w:rsidRPr="000E0260" w:rsidRDefault="00E34851"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r w:rsidRPr="00243A46">
              <w:rPr>
                <w:sz w:val="18"/>
                <w:szCs w:val="18"/>
              </w:rPr>
              <w:t>Refer to accountant for taxation work</w:t>
            </w:r>
          </w:p>
        </w:tc>
      </w:tr>
      <w:tr w:rsidR="000E0260" w:rsidRPr="000E0260" w14:paraId="2A8113C2" w14:textId="77777777" w:rsidTr="00B8389A">
        <w:tc>
          <w:tcPr>
            <w:cnfStyle w:val="001000000000" w:firstRow="0" w:lastRow="0" w:firstColumn="1" w:lastColumn="0" w:oddVBand="0" w:evenVBand="0" w:oddHBand="0" w:evenHBand="0" w:firstRowFirstColumn="0" w:firstRowLastColumn="0" w:lastRowFirstColumn="0" w:lastRowLastColumn="0"/>
            <w:tcW w:w="2948" w:type="dxa"/>
          </w:tcPr>
          <w:p w14:paraId="73EA78AA" w14:textId="77777777" w:rsidR="000E0260" w:rsidRPr="00243A46" w:rsidRDefault="000E0260" w:rsidP="000E0260">
            <w:pPr>
              <w:spacing w:before="0" w:after="120"/>
              <w:ind w:right="0"/>
              <w:rPr>
                <w:sz w:val="18"/>
                <w:szCs w:val="18"/>
              </w:rPr>
            </w:pPr>
            <w:bookmarkStart w:id="0" w:name="_Hlk56409590"/>
            <w:r w:rsidRPr="00243A46">
              <w:rPr>
                <w:sz w:val="18"/>
                <w:szCs w:val="18"/>
              </w:rPr>
              <w:t>Long term contracts spanning multiple financial years</w:t>
            </w:r>
            <w:bookmarkEnd w:id="0"/>
          </w:p>
        </w:tc>
        <w:tc>
          <w:tcPr>
            <w:tcW w:w="1134" w:type="dxa"/>
          </w:tcPr>
          <w:p w14:paraId="0524139D"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1276" w:type="dxa"/>
          </w:tcPr>
          <w:p w14:paraId="54111945"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4253" w:type="dxa"/>
          </w:tcPr>
          <w:p w14:paraId="2F033E7D"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4CB7A20D" w14:textId="77777777" w:rsidTr="00B8389A">
        <w:tc>
          <w:tcPr>
            <w:cnfStyle w:val="001000000000" w:firstRow="0" w:lastRow="0" w:firstColumn="1" w:lastColumn="0" w:oddVBand="0" w:evenVBand="0" w:oddHBand="0" w:evenHBand="0" w:firstRowFirstColumn="0" w:firstRowLastColumn="0" w:lastRowFirstColumn="0" w:lastRowLastColumn="0"/>
            <w:tcW w:w="2948" w:type="dxa"/>
          </w:tcPr>
          <w:p w14:paraId="34DFC4DB" w14:textId="29686F13" w:rsidR="000E0260" w:rsidRPr="00243A46" w:rsidRDefault="000E0260" w:rsidP="000E0260">
            <w:pPr>
              <w:spacing w:before="0" w:after="120"/>
              <w:ind w:right="0"/>
              <w:rPr>
                <w:sz w:val="18"/>
                <w:szCs w:val="18"/>
              </w:rPr>
            </w:pPr>
            <w:hyperlink r:id="rId50">
              <w:r w:rsidRPr="00A00A65">
                <w:rPr>
                  <w:rStyle w:val="Hyperlink"/>
                </w:rPr>
                <w:t>Deceased estate</w:t>
              </w:r>
            </w:hyperlink>
            <w:r w:rsidRPr="00243A46">
              <w:rPr>
                <w:sz w:val="18"/>
                <w:szCs w:val="18"/>
              </w:rPr>
              <w:t xml:space="preserve"> </w:t>
            </w:r>
            <w:r w:rsidR="003002AF" w:rsidRPr="00243A46">
              <w:rPr>
                <w:sz w:val="18"/>
                <w:szCs w:val="18"/>
              </w:rPr>
              <w:t>—</w:t>
            </w:r>
            <w:r w:rsidRPr="00243A46">
              <w:rPr>
                <w:sz w:val="18"/>
                <w:szCs w:val="18"/>
              </w:rPr>
              <w:t xml:space="preserve"> payment by testator and/or beneficiaries</w:t>
            </w:r>
          </w:p>
        </w:tc>
        <w:tc>
          <w:tcPr>
            <w:tcW w:w="1134" w:type="dxa"/>
          </w:tcPr>
          <w:p w14:paraId="078FD510"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1276" w:type="dxa"/>
          </w:tcPr>
          <w:p w14:paraId="33ED6F93"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4253" w:type="dxa"/>
          </w:tcPr>
          <w:p w14:paraId="04730C9D" w14:textId="77777777" w:rsidR="000E0260" w:rsidRPr="00243A46"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243A46">
              <w:rPr>
                <w:sz w:val="18"/>
                <w:szCs w:val="18"/>
              </w:rPr>
              <w:t>Refer to accountant for taxation work</w:t>
            </w:r>
          </w:p>
        </w:tc>
      </w:tr>
      <w:tr w:rsidR="000E0260" w:rsidRPr="000E0260" w14:paraId="713AC362" w14:textId="77777777" w:rsidTr="00B8389A">
        <w:tc>
          <w:tcPr>
            <w:cnfStyle w:val="001000000000" w:firstRow="0" w:lastRow="0" w:firstColumn="1" w:lastColumn="0" w:oddVBand="0" w:evenVBand="0" w:oddHBand="0" w:evenHBand="0" w:firstRowFirstColumn="0" w:firstRowLastColumn="0" w:lastRowFirstColumn="0" w:lastRowLastColumn="0"/>
            <w:tcW w:w="9611" w:type="dxa"/>
            <w:gridSpan w:val="4"/>
          </w:tcPr>
          <w:p w14:paraId="4D3123E4" w14:textId="77777777" w:rsidR="000E0260" w:rsidRPr="00243A46" w:rsidRDefault="000E0260" w:rsidP="000E0260">
            <w:pPr>
              <w:spacing w:before="0" w:after="120"/>
              <w:ind w:right="0"/>
              <w:rPr>
                <w:color w:val="auto"/>
                <w:sz w:val="18"/>
                <w:szCs w:val="18"/>
              </w:rPr>
            </w:pPr>
            <w:r w:rsidRPr="00243A46">
              <w:rPr>
                <w:rFonts w:eastAsiaTheme="majorEastAsia" w:cstheme="majorBidi"/>
                <w:color w:val="auto"/>
                <w:sz w:val="18"/>
                <w:szCs w:val="18"/>
              </w:rPr>
              <w:t xml:space="preserve">For more information go to </w:t>
            </w:r>
            <w:r w:rsidRPr="00243A46">
              <w:rPr>
                <w:sz w:val="18"/>
                <w:szCs w:val="18"/>
              </w:rPr>
              <w:t xml:space="preserve">LPLC CGT withholding obligation </w:t>
            </w:r>
            <w:hyperlink r:id="rId51" w:history="1">
              <w:r w:rsidRPr="00A00A65">
                <w:rPr>
                  <w:rStyle w:val="Hyperlink"/>
                </w:rPr>
                <w:t>alerts</w:t>
              </w:r>
            </w:hyperlink>
            <w:r w:rsidRPr="00243A46">
              <w:rPr>
                <w:color w:val="009EBA" w:themeColor="text2"/>
                <w:sz w:val="18"/>
                <w:szCs w:val="18"/>
                <w:u w:val="single"/>
              </w:rPr>
              <w:t xml:space="preserve"> </w:t>
            </w:r>
            <w:r w:rsidRPr="00243A46">
              <w:rPr>
                <w:color w:val="auto"/>
                <w:sz w:val="18"/>
                <w:szCs w:val="18"/>
              </w:rPr>
              <w:t xml:space="preserve">and </w:t>
            </w:r>
            <w:hyperlink r:id="rId52" w:history="1">
              <w:r w:rsidRPr="00A00A65">
                <w:rPr>
                  <w:rStyle w:val="Hyperlink"/>
                </w:rPr>
                <w:t>Claim free conveyancing practice risk guide</w:t>
              </w:r>
            </w:hyperlink>
            <w:r w:rsidRPr="00A00A65">
              <w:rPr>
                <w:rStyle w:val="Hyperlink"/>
              </w:rPr>
              <w:t>.</w:t>
            </w:r>
          </w:p>
        </w:tc>
      </w:tr>
    </w:tbl>
    <w:p w14:paraId="76667378" w14:textId="77777777" w:rsidR="000E0260" w:rsidRPr="000E0260" w:rsidRDefault="000E0260" w:rsidP="000E0260"/>
    <w:p w14:paraId="5368BFF3" w14:textId="77777777" w:rsidR="000E0260" w:rsidRPr="000E0260" w:rsidRDefault="000E0260" w:rsidP="000E0260"/>
    <w:tbl>
      <w:tblPr>
        <w:tblStyle w:val="LPLCTableStyle"/>
        <w:tblpPr w:leftFromText="180" w:rightFromText="180" w:vertAnchor="text" w:horzAnchor="margin" w:tblpY="-443"/>
        <w:tblW w:w="9645" w:type="dxa"/>
        <w:tblBorders>
          <w:top w:val="single" w:sz="4" w:space="0" w:color="96B74A"/>
          <w:left w:val="single" w:sz="4" w:space="0" w:color="96B74A"/>
          <w:bottom w:val="single" w:sz="4" w:space="0" w:color="96B74A"/>
          <w:right w:val="single" w:sz="4" w:space="0" w:color="96B74A"/>
          <w:insideH w:val="single" w:sz="4" w:space="0" w:color="96B74A"/>
          <w:insideV w:val="single" w:sz="4" w:space="0" w:color="96B74A"/>
        </w:tblBorders>
        <w:tblLayout w:type="fixed"/>
        <w:tblLook w:val="04A0" w:firstRow="1" w:lastRow="0" w:firstColumn="1" w:lastColumn="0" w:noHBand="0" w:noVBand="1"/>
      </w:tblPr>
      <w:tblGrid>
        <w:gridCol w:w="2978"/>
        <w:gridCol w:w="1135"/>
        <w:gridCol w:w="1277"/>
        <w:gridCol w:w="4255"/>
      </w:tblGrid>
      <w:tr w:rsidR="000E0260" w:rsidRPr="000E0260" w14:paraId="1EA94313" w14:textId="77777777" w:rsidTr="00B83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5" w:type="dxa"/>
            <w:gridSpan w:val="4"/>
            <w:shd w:val="clear" w:color="auto" w:fill="96B74A"/>
          </w:tcPr>
          <w:p w14:paraId="7498A2C5" w14:textId="3018533C" w:rsidR="000E0260" w:rsidRPr="000E0260" w:rsidRDefault="000E0260" w:rsidP="000E0260">
            <w:pPr>
              <w:spacing w:beforeLines="0" w:before="192" w:afterLines="0" w:after="192"/>
              <w:ind w:right="0"/>
              <w:rPr>
                <w:rFonts w:eastAsiaTheme="majorEastAsia" w:cstheme="majorBidi"/>
                <w:b w:val="0"/>
                <w:color w:val="000000" w:themeColor="text1"/>
                <w:sz w:val="28"/>
                <w:szCs w:val="28"/>
              </w:rPr>
            </w:pPr>
            <w:r w:rsidRPr="000E0260">
              <w:rPr>
                <w:rFonts w:eastAsiaTheme="majorEastAsia" w:cstheme="majorBidi"/>
                <w:b w:val="0"/>
                <w:color w:val="000000" w:themeColor="text1"/>
                <w:sz w:val="28"/>
                <w:szCs w:val="28"/>
              </w:rPr>
              <w:lastRenderedPageBreak/>
              <w:t xml:space="preserve">Land tax </w:t>
            </w:r>
          </w:p>
        </w:tc>
      </w:tr>
      <w:tr w:rsidR="000E0260" w:rsidRPr="000E0260" w14:paraId="6E663137" w14:textId="77777777" w:rsidTr="00B8389A">
        <w:tc>
          <w:tcPr>
            <w:cnfStyle w:val="001000000000" w:firstRow="0" w:lastRow="0" w:firstColumn="1" w:lastColumn="0" w:oddVBand="0" w:evenVBand="0" w:oddHBand="0" w:evenHBand="0" w:firstRowFirstColumn="0" w:firstRowLastColumn="0" w:lastRowFirstColumn="0" w:lastRowLastColumn="0"/>
            <w:tcW w:w="2978" w:type="dxa"/>
            <w:shd w:val="clear" w:color="auto" w:fill="EDF3E1"/>
          </w:tcPr>
          <w:p w14:paraId="5E7EEBC5" w14:textId="77777777" w:rsidR="000E0260" w:rsidRPr="000E0260" w:rsidRDefault="000E0260" w:rsidP="000E0260">
            <w:pPr>
              <w:spacing w:before="0" w:after="120"/>
              <w:ind w:right="0"/>
              <w:rPr>
                <w:b/>
                <w:bCs/>
                <w:sz w:val="19"/>
                <w:szCs w:val="19"/>
              </w:rPr>
            </w:pPr>
            <w:r w:rsidRPr="000E0260">
              <w:rPr>
                <w:b/>
                <w:bCs/>
                <w:sz w:val="19"/>
                <w:szCs w:val="19"/>
              </w:rPr>
              <w:t>Item</w:t>
            </w:r>
          </w:p>
        </w:tc>
        <w:tc>
          <w:tcPr>
            <w:tcW w:w="1135" w:type="dxa"/>
            <w:shd w:val="clear" w:color="auto" w:fill="EDF3E1"/>
          </w:tcPr>
          <w:p w14:paraId="4627C36D"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Client</w:t>
            </w:r>
          </w:p>
        </w:tc>
        <w:tc>
          <w:tcPr>
            <w:tcW w:w="1277" w:type="dxa"/>
            <w:shd w:val="clear" w:color="auto" w:fill="EDF3E1"/>
          </w:tcPr>
          <w:p w14:paraId="7E8104C9"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Practitioner</w:t>
            </w:r>
          </w:p>
        </w:tc>
        <w:tc>
          <w:tcPr>
            <w:tcW w:w="4255" w:type="dxa"/>
            <w:shd w:val="clear" w:color="auto" w:fill="EDF3E1"/>
          </w:tcPr>
          <w:p w14:paraId="36A18B35"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b/>
                <w:bCs/>
                <w:sz w:val="19"/>
                <w:szCs w:val="19"/>
              </w:rPr>
            </w:pPr>
            <w:r w:rsidRPr="000E0260">
              <w:rPr>
                <w:b/>
                <w:bCs/>
                <w:sz w:val="19"/>
                <w:szCs w:val="19"/>
              </w:rPr>
              <w:t>Comments</w:t>
            </w:r>
          </w:p>
        </w:tc>
      </w:tr>
      <w:tr w:rsidR="000E0260" w:rsidRPr="000E0260" w14:paraId="46C208B1" w14:textId="77777777" w:rsidTr="00B8389A">
        <w:tc>
          <w:tcPr>
            <w:cnfStyle w:val="001000000000" w:firstRow="0" w:lastRow="0" w:firstColumn="1" w:lastColumn="0" w:oddVBand="0" w:evenVBand="0" w:oddHBand="0" w:evenHBand="0" w:firstRowFirstColumn="0" w:firstRowLastColumn="0" w:lastRowFirstColumn="0" w:lastRowLastColumn="0"/>
            <w:tcW w:w="2978" w:type="dxa"/>
          </w:tcPr>
          <w:p w14:paraId="617AF753" w14:textId="77777777" w:rsidR="000E0260" w:rsidRPr="00A00A65" w:rsidRDefault="000E0260" w:rsidP="000E0260">
            <w:pPr>
              <w:spacing w:before="0" w:after="120"/>
              <w:ind w:right="0"/>
              <w:rPr>
                <w:rStyle w:val="Hyperlink"/>
              </w:rPr>
            </w:pPr>
            <w:hyperlink r:id="rId53" w:anchor="120" w:history="1">
              <w:r w:rsidRPr="00A00A65">
                <w:rPr>
                  <w:rStyle w:val="Hyperlink"/>
                </w:rPr>
                <w:t>Principal place exemption</w:t>
              </w:r>
            </w:hyperlink>
          </w:p>
        </w:tc>
        <w:tc>
          <w:tcPr>
            <w:tcW w:w="1135" w:type="dxa"/>
          </w:tcPr>
          <w:p w14:paraId="456F1E2B"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1277" w:type="dxa"/>
          </w:tcPr>
          <w:p w14:paraId="52E52A7E"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4255" w:type="dxa"/>
          </w:tcPr>
          <w:p w14:paraId="3C9BF991" w14:textId="77777777" w:rsidR="000E0260" w:rsidRPr="00243A46"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243A46">
              <w:rPr>
                <w:sz w:val="18"/>
                <w:szCs w:val="18"/>
              </w:rPr>
              <w:t>Any use other than as a residence may mean the exemption does not apply.</w:t>
            </w:r>
          </w:p>
        </w:tc>
      </w:tr>
      <w:tr w:rsidR="000E0260" w:rsidRPr="000E0260" w14:paraId="3D4ED43D" w14:textId="77777777" w:rsidTr="00B8389A">
        <w:tc>
          <w:tcPr>
            <w:cnfStyle w:val="001000000000" w:firstRow="0" w:lastRow="0" w:firstColumn="1" w:lastColumn="0" w:oddVBand="0" w:evenVBand="0" w:oddHBand="0" w:evenHBand="0" w:firstRowFirstColumn="0" w:firstRowLastColumn="0" w:lastRowFirstColumn="0" w:lastRowLastColumn="0"/>
            <w:tcW w:w="2978" w:type="dxa"/>
          </w:tcPr>
          <w:p w14:paraId="1CD4400D" w14:textId="77777777" w:rsidR="000E0260" w:rsidRPr="00A00A65" w:rsidRDefault="000E0260" w:rsidP="000E0260">
            <w:pPr>
              <w:spacing w:before="0" w:after="120"/>
              <w:ind w:right="0"/>
              <w:rPr>
                <w:rStyle w:val="Hyperlink"/>
              </w:rPr>
            </w:pPr>
            <w:hyperlink r:id="rId54" w:anchor="120" w:history="1">
              <w:r w:rsidRPr="00A00A65">
                <w:rPr>
                  <w:rStyle w:val="Hyperlink"/>
                </w:rPr>
                <w:t>Dual principal place exemption</w:t>
              </w:r>
            </w:hyperlink>
            <w:r w:rsidRPr="00A00A65">
              <w:rPr>
                <w:rStyle w:val="Hyperlink"/>
              </w:rPr>
              <w:t xml:space="preserve"> </w:t>
            </w:r>
          </w:p>
        </w:tc>
        <w:tc>
          <w:tcPr>
            <w:tcW w:w="1135" w:type="dxa"/>
          </w:tcPr>
          <w:p w14:paraId="15A9ECB8"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1277" w:type="dxa"/>
          </w:tcPr>
          <w:p w14:paraId="32EB18F3"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4255" w:type="dxa"/>
          </w:tcPr>
          <w:p w14:paraId="0028EE69" w14:textId="01527B68" w:rsidR="000E0260" w:rsidRPr="00243A46"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243A46">
              <w:rPr>
                <w:sz w:val="18"/>
                <w:szCs w:val="18"/>
              </w:rPr>
              <w:t>Check all criteria</w:t>
            </w:r>
            <w:r w:rsidR="009B51C2">
              <w:rPr>
                <w:sz w:val="18"/>
                <w:szCs w:val="18"/>
              </w:rPr>
              <w:t>.</w:t>
            </w:r>
            <w:r w:rsidRPr="00243A46">
              <w:rPr>
                <w:sz w:val="18"/>
                <w:szCs w:val="18"/>
              </w:rPr>
              <w:t xml:space="preserve"> </w:t>
            </w:r>
            <w:r w:rsidR="009B51C2">
              <w:rPr>
                <w:sz w:val="18"/>
                <w:szCs w:val="18"/>
              </w:rPr>
              <w:t>M</w:t>
            </w:r>
            <w:r w:rsidRPr="00243A46">
              <w:rPr>
                <w:sz w:val="18"/>
                <w:szCs w:val="18"/>
              </w:rPr>
              <w:t xml:space="preserve">ay apply where client has purchased a new home </w:t>
            </w:r>
            <w:proofErr w:type="gramStart"/>
            <w:r w:rsidRPr="00243A46">
              <w:rPr>
                <w:sz w:val="18"/>
                <w:szCs w:val="18"/>
              </w:rPr>
              <w:t>but yet</w:t>
            </w:r>
            <w:proofErr w:type="gramEnd"/>
            <w:r w:rsidRPr="00243A46">
              <w:rPr>
                <w:sz w:val="18"/>
                <w:szCs w:val="18"/>
              </w:rPr>
              <w:t xml:space="preserve"> to sell their existing home.</w:t>
            </w:r>
          </w:p>
        </w:tc>
      </w:tr>
      <w:tr w:rsidR="000E0260" w:rsidRPr="000E0260" w14:paraId="5DA8D1D7" w14:textId="77777777" w:rsidTr="00B8389A">
        <w:tc>
          <w:tcPr>
            <w:cnfStyle w:val="001000000000" w:firstRow="0" w:lastRow="0" w:firstColumn="1" w:lastColumn="0" w:oddVBand="0" w:evenVBand="0" w:oddHBand="0" w:evenHBand="0" w:firstRowFirstColumn="0" w:firstRowLastColumn="0" w:lastRowFirstColumn="0" w:lastRowLastColumn="0"/>
            <w:tcW w:w="2978" w:type="dxa"/>
          </w:tcPr>
          <w:p w14:paraId="1430F471" w14:textId="77777777" w:rsidR="000E0260" w:rsidRPr="00243A46" w:rsidRDefault="000E0260" w:rsidP="000E0260">
            <w:pPr>
              <w:spacing w:before="0" w:after="120"/>
              <w:ind w:right="0"/>
              <w:rPr>
                <w:sz w:val="18"/>
                <w:szCs w:val="18"/>
              </w:rPr>
            </w:pPr>
            <w:hyperlink r:id="rId55" w:history="1">
              <w:r w:rsidRPr="00A00A65">
                <w:rPr>
                  <w:rStyle w:val="Hyperlink"/>
                </w:rPr>
                <w:t>Trust rate</w:t>
              </w:r>
            </w:hyperlink>
            <w:r w:rsidRPr="00243A46">
              <w:rPr>
                <w:sz w:val="18"/>
                <w:szCs w:val="18"/>
              </w:rPr>
              <w:t xml:space="preserve"> – lodge form 8 notice </w:t>
            </w:r>
          </w:p>
        </w:tc>
        <w:tc>
          <w:tcPr>
            <w:tcW w:w="1135" w:type="dxa"/>
          </w:tcPr>
          <w:p w14:paraId="351E5178"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1277" w:type="dxa"/>
          </w:tcPr>
          <w:p w14:paraId="672827D5"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4255" w:type="dxa"/>
          </w:tcPr>
          <w:p w14:paraId="0A8CFBE9" w14:textId="77777777" w:rsidR="000E0260" w:rsidRPr="00243A46"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p>
        </w:tc>
      </w:tr>
      <w:tr w:rsidR="000E0260" w:rsidRPr="000E0260" w14:paraId="072E8A02" w14:textId="77777777" w:rsidTr="00B8389A">
        <w:tc>
          <w:tcPr>
            <w:cnfStyle w:val="001000000000" w:firstRow="0" w:lastRow="0" w:firstColumn="1" w:lastColumn="0" w:oddVBand="0" w:evenVBand="0" w:oddHBand="0" w:evenHBand="0" w:firstRowFirstColumn="0" w:firstRowLastColumn="0" w:lastRowFirstColumn="0" w:lastRowLastColumn="0"/>
            <w:tcW w:w="2978" w:type="dxa"/>
          </w:tcPr>
          <w:p w14:paraId="308707CA" w14:textId="77777777" w:rsidR="000E0260" w:rsidRPr="00A00A65" w:rsidRDefault="000E0260" w:rsidP="000E0260">
            <w:pPr>
              <w:spacing w:before="0" w:after="120"/>
              <w:ind w:right="0"/>
              <w:rPr>
                <w:rStyle w:val="Hyperlink"/>
              </w:rPr>
            </w:pPr>
            <w:hyperlink r:id="rId56" w:history="1">
              <w:r w:rsidRPr="00A00A65">
                <w:rPr>
                  <w:rStyle w:val="Hyperlink"/>
                </w:rPr>
                <w:t>Absentee owner surcharge</w:t>
              </w:r>
            </w:hyperlink>
            <w:r w:rsidRPr="00A00A65">
              <w:rPr>
                <w:rStyle w:val="Hyperlink"/>
              </w:rPr>
              <w:t xml:space="preserve"> </w:t>
            </w:r>
          </w:p>
          <w:p w14:paraId="47428C53" w14:textId="7317E107" w:rsidR="000E0260" w:rsidRPr="00243A46" w:rsidRDefault="000E0260" w:rsidP="000E0260">
            <w:pPr>
              <w:spacing w:before="0" w:after="120"/>
              <w:ind w:right="0"/>
              <w:rPr>
                <w:i/>
                <w:iCs/>
                <w:sz w:val="18"/>
                <w:szCs w:val="18"/>
              </w:rPr>
            </w:pPr>
          </w:p>
        </w:tc>
        <w:tc>
          <w:tcPr>
            <w:tcW w:w="1135" w:type="dxa"/>
          </w:tcPr>
          <w:p w14:paraId="5F0E31FA"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1277" w:type="dxa"/>
          </w:tcPr>
          <w:p w14:paraId="3EA03E41"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4255" w:type="dxa"/>
          </w:tcPr>
          <w:p w14:paraId="248115D0" w14:textId="77777777" w:rsidR="000E0260" w:rsidRPr="00243A46"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p>
        </w:tc>
      </w:tr>
      <w:tr w:rsidR="000E0260" w:rsidRPr="000E0260" w14:paraId="165F7DC5" w14:textId="77777777" w:rsidTr="00B8389A">
        <w:tc>
          <w:tcPr>
            <w:cnfStyle w:val="001000000000" w:firstRow="0" w:lastRow="0" w:firstColumn="1" w:lastColumn="0" w:oddVBand="0" w:evenVBand="0" w:oddHBand="0" w:evenHBand="0" w:firstRowFirstColumn="0" w:firstRowLastColumn="0" w:lastRowFirstColumn="0" w:lastRowLastColumn="0"/>
            <w:tcW w:w="2978" w:type="dxa"/>
          </w:tcPr>
          <w:p w14:paraId="1F71201B" w14:textId="77777777" w:rsidR="000E0260" w:rsidRPr="00A00A65" w:rsidRDefault="000E0260" w:rsidP="000E0260">
            <w:pPr>
              <w:spacing w:before="0" w:after="120"/>
              <w:ind w:right="0"/>
              <w:rPr>
                <w:rStyle w:val="Hyperlink"/>
              </w:rPr>
            </w:pPr>
            <w:hyperlink r:id="rId57" w:history="1">
              <w:r w:rsidRPr="00A00A65">
                <w:rPr>
                  <w:rStyle w:val="Hyperlink"/>
                </w:rPr>
                <w:t>Vacant residential land</w:t>
              </w:r>
            </w:hyperlink>
          </w:p>
          <w:p w14:paraId="51E97A2F" w14:textId="7558FA57" w:rsidR="000E0260" w:rsidRPr="00243A46" w:rsidRDefault="000E0260" w:rsidP="000E0260">
            <w:pPr>
              <w:spacing w:before="0" w:after="120"/>
              <w:ind w:right="0"/>
              <w:rPr>
                <w:i/>
                <w:iCs/>
                <w:sz w:val="18"/>
                <w:szCs w:val="18"/>
              </w:rPr>
            </w:pPr>
          </w:p>
        </w:tc>
        <w:tc>
          <w:tcPr>
            <w:tcW w:w="1135" w:type="dxa"/>
          </w:tcPr>
          <w:p w14:paraId="050136C4"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1277" w:type="dxa"/>
          </w:tcPr>
          <w:p w14:paraId="1A9EC0F1"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4255" w:type="dxa"/>
          </w:tcPr>
          <w:p w14:paraId="3E6E8769" w14:textId="77777777" w:rsidR="00CF6A1B" w:rsidRPr="00E85CF9" w:rsidRDefault="00CF6A1B" w:rsidP="00CF6A1B">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E85CF9">
              <w:rPr>
                <w:sz w:val="18"/>
                <w:szCs w:val="18"/>
              </w:rPr>
              <w:t xml:space="preserve">Warning, Vacant residential land tax will apply to all residential land in Victoria from 1/1/25, based on occupancy in the 2024 calendar year. </w:t>
            </w:r>
          </w:p>
          <w:p w14:paraId="217D0B59" w14:textId="77E24499" w:rsidR="00CF6A1B" w:rsidRPr="00E85CF9" w:rsidRDefault="00CF6A1B" w:rsidP="00CF6A1B">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E85CF9">
              <w:rPr>
                <w:sz w:val="18"/>
                <w:szCs w:val="18"/>
              </w:rPr>
              <w:t xml:space="preserve">See </w:t>
            </w:r>
          </w:p>
          <w:p w14:paraId="55290C07" w14:textId="77777777" w:rsidR="00CF6A1B" w:rsidRPr="00A00A65" w:rsidRDefault="00CF6A1B" w:rsidP="00CF6A1B">
            <w:pPr>
              <w:spacing w:before="0" w:after="120"/>
              <w:ind w:right="0"/>
              <w:cnfStyle w:val="000000000000" w:firstRow="0" w:lastRow="0" w:firstColumn="0" w:lastColumn="0" w:oddVBand="0" w:evenVBand="0" w:oddHBand="0" w:evenHBand="0" w:firstRowFirstColumn="0" w:firstRowLastColumn="0" w:lastRowFirstColumn="0" w:lastRowLastColumn="0"/>
              <w:rPr>
                <w:rStyle w:val="Hyperlink"/>
              </w:rPr>
            </w:pPr>
            <w:r w:rsidRPr="00E85CF9">
              <w:rPr>
                <w:sz w:val="18"/>
                <w:szCs w:val="18"/>
              </w:rPr>
              <w:t xml:space="preserve">(a) LPLC </w:t>
            </w:r>
            <w:hyperlink r:id="rId58" w:history="1">
              <w:r w:rsidRPr="00A00A65">
                <w:rPr>
                  <w:rStyle w:val="Hyperlink"/>
                </w:rPr>
                <w:t>Snapshot of Major… - Legal Practitioners' Liability Committee (lplc.com.au)</w:t>
              </w:r>
            </w:hyperlink>
          </w:p>
          <w:p w14:paraId="5C6F2256" w14:textId="77777777" w:rsidR="00CF6A1B" w:rsidRPr="00E85CF9" w:rsidRDefault="00CF6A1B" w:rsidP="00CF6A1B">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r w:rsidRPr="00E85CF9">
              <w:rPr>
                <w:sz w:val="18"/>
                <w:szCs w:val="18"/>
              </w:rPr>
              <w:t xml:space="preserve">(b) </w:t>
            </w:r>
            <w:hyperlink r:id="rId59" w:history="1">
              <w:r w:rsidRPr="00A00A65">
                <w:rPr>
                  <w:rStyle w:val="Hyperlink"/>
                </w:rPr>
                <w:t>Vacant Residential Land… - Legal Practitioners' Liability Committee (lplc.com.au)</w:t>
              </w:r>
            </w:hyperlink>
          </w:p>
          <w:p w14:paraId="575C98D1" w14:textId="0F6959A6" w:rsidR="000E0260" w:rsidRPr="00243A46" w:rsidRDefault="000E0260" w:rsidP="00CF6A1B">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p>
        </w:tc>
      </w:tr>
      <w:tr w:rsidR="000E0260" w:rsidRPr="000E0260" w14:paraId="56C3F1FE" w14:textId="77777777" w:rsidTr="00B8389A">
        <w:tc>
          <w:tcPr>
            <w:cnfStyle w:val="001000000000" w:firstRow="0" w:lastRow="0" w:firstColumn="1" w:lastColumn="0" w:oddVBand="0" w:evenVBand="0" w:oddHBand="0" w:evenHBand="0" w:firstRowFirstColumn="0" w:firstRowLastColumn="0" w:lastRowFirstColumn="0" w:lastRowLastColumn="0"/>
            <w:tcW w:w="2978" w:type="dxa"/>
          </w:tcPr>
          <w:p w14:paraId="68689AFF" w14:textId="77777777" w:rsidR="000E0260" w:rsidRPr="00243A46" w:rsidRDefault="000E0260" w:rsidP="000E0260">
            <w:pPr>
              <w:spacing w:before="0" w:after="120"/>
              <w:ind w:right="0"/>
              <w:rPr>
                <w:sz w:val="18"/>
                <w:szCs w:val="18"/>
              </w:rPr>
            </w:pPr>
            <w:hyperlink r:id="rId60" w:history="1">
              <w:r w:rsidRPr="00A00A65">
                <w:rPr>
                  <w:rStyle w:val="Hyperlink"/>
                </w:rPr>
                <w:t>Special land tax</w:t>
              </w:r>
            </w:hyperlink>
            <w:r w:rsidRPr="00243A46">
              <w:rPr>
                <w:sz w:val="18"/>
                <w:szCs w:val="18"/>
              </w:rPr>
              <w:t xml:space="preserve"> – a </w:t>
            </w:r>
            <w:proofErr w:type="gramStart"/>
            <w:r w:rsidRPr="00243A46">
              <w:rPr>
                <w:sz w:val="18"/>
                <w:szCs w:val="18"/>
              </w:rPr>
              <w:t>one off</w:t>
            </w:r>
            <w:proofErr w:type="gramEnd"/>
            <w:r w:rsidRPr="00243A46">
              <w:rPr>
                <w:sz w:val="18"/>
                <w:szCs w:val="18"/>
              </w:rPr>
              <w:t xml:space="preserve"> payment where an exemption ceases to apply</w:t>
            </w:r>
          </w:p>
        </w:tc>
        <w:tc>
          <w:tcPr>
            <w:tcW w:w="1135" w:type="dxa"/>
          </w:tcPr>
          <w:p w14:paraId="100F1DD4"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1277" w:type="dxa"/>
          </w:tcPr>
          <w:p w14:paraId="2EF804CA"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4255" w:type="dxa"/>
          </w:tcPr>
          <w:p w14:paraId="7BDC8AC0" w14:textId="77777777" w:rsidR="000E0260" w:rsidRPr="00243A46"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p>
        </w:tc>
      </w:tr>
      <w:tr w:rsidR="000E0260" w:rsidRPr="000E0260" w14:paraId="1710BEBB" w14:textId="77777777" w:rsidTr="00B8389A">
        <w:tc>
          <w:tcPr>
            <w:cnfStyle w:val="001000000000" w:firstRow="0" w:lastRow="0" w:firstColumn="1" w:lastColumn="0" w:oddVBand="0" w:evenVBand="0" w:oddHBand="0" w:evenHBand="0" w:firstRowFirstColumn="0" w:firstRowLastColumn="0" w:lastRowFirstColumn="0" w:lastRowLastColumn="0"/>
            <w:tcW w:w="2978" w:type="dxa"/>
          </w:tcPr>
          <w:p w14:paraId="36277C0F" w14:textId="77777777" w:rsidR="000E0260" w:rsidRPr="00243A46" w:rsidRDefault="000E0260" w:rsidP="000E0260">
            <w:pPr>
              <w:spacing w:before="0" w:after="120"/>
              <w:ind w:right="0"/>
              <w:rPr>
                <w:sz w:val="18"/>
                <w:szCs w:val="18"/>
              </w:rPr>
            </w:pPr>
            <w:hyperlink r:id="rId61" w:history="1">
              <w:r w:rsidRPr="00A00A65">
                <w:rPr>
                  <w:rStyle w:val="Hyperlink"/>
                </w:rPr>
                <w:t>Other exemptions</w:t>
              </w:r>
            </w:hyperlink>
            <w:r w:rsidRPr="00243A46">
              <w:rPr>
                <w:sz w:val="18"/>
                <w:szCs w:val="18"/>
              </w:rPr>
              <w:t xml:space="preserve"> – </w:t>
            </w:r>
            <w:proofErr w:type="spellStart"/>
            <w:r w:rsidRPr="00243A46">
              <w:rPr>
                <w:sz w:val="18"/>
                <w:szCs w:val="18"/>
              </w:rPr>
              <w:t>eg</w:t>
            </w:r>
            <w:proofErr w:type="spellEnd"/>
            <w:r w:rsidRPr="00243A46">
              <w:rPr>
                <w:sz w:val="18"/>
                <w:szCs w:val="18"/>
              </w:rPr>
              <w:t xml:space="preserve"> retirement villages</w:t>
            </w:r>
          </w:p>
        </w:tc>
        <w:tc>
          <w:tcPr>
            <w:tcW w:w="1135" w:type="dxa"/>
          </w:tcPr>
          <w:p w14:paraId="23CF1CAC"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1277" w:type="dxa"/>
          </w:tcPr>
          <w:p w14:paraId="5B8BC86D" w14:textId="77777777" w:rsidR="000E0260" w:rsidRPr="00243A46"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18"/>
                <w:szCs w:val="18"/>
              </w:rPr>
            </w:pPr>
            <w:r w:rsidRPr="00243A46">
              <w:rPr>
                <w:color w:val="009EBA" w:themeColor="text2"/>
                <w:sz w:val="18"/>
                <w:szCs w:val="18"/>
              </w:rPr>
              <w:t>□</w:t>
            </w:r>
          </w:p>
        </w:tc>
        <w:tc>
          <w:tcPr>
            <w:tcW w:w="4255" w:type="dxa"/>
          </w:tcPr>
          <w:p w14:paraId="1C94E48D" w14:textId="77777777" w:rsidR="000E0260" w:rsidRPr="00243A46"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18"/>
                <w:szCs w:val="18"/>
              </w:rPr>
            </w:pPr>
          </w:p>
        </w:tc>
      </w:tr>
    </w:tbl>
    <w:p w14:paraId="7871C6AD" w14:textId="77777777" w:rsidR="000E0260" w:rsidRDefault="000E0260" w:rsidP="000E0260"/>
    <w:p w14:paraId="652FE875" w14:textId="77777777" w:rsidR="00D522C3" w:rsidRPr="000E0260" w:rsidRDefault="00D522C3" w:rsidP="000E0260"/>
    <w:tbl>
      <w:tblPr>
        <w:tblStyle w:val="LPLCTableStyle"/>
        <w:tblW w:w="9640" w:type="dxa"/>
        <w:tblBorders>
          <w:top w:val="single" w:sz="4" w:space="0" w:color="96B74A"/>
          <w:left w:val="single" w:sz="4" w:space="0" w:color="96B74A"/>
          <w:bottom w:val="single" w:sz="4" w:space="0" w:color="96B74A"/>
          <w:right w:val="single" w:sz="4" w:space="0" w:color="96B74A"/>
          <w:insideH w:val="single" w:sz="4" w:space="0" w:color="96B74A"/>
          <w:insideV w:val="single" w:sz="4" w:space="0" w:color="96B74A"/>
        </w:tblBorders>
        <w:tblLayout w:type="fixed"/>
        <w:tblLook w:val="04A0" w:firstRow="1" w:lastRow="0" w:firstColumn="1" w:lastColumn="0" w:noHBand="0" w:noVBand="1"/>
      </w:tblPr>
      <w:tblGrid>
        <w:gridCol w:w="2977"/>
        <w:gridCol w:w="1134"/>
        <w:gridCol w:w="1276"/>
        <w:gridCol w:w="4253"/>
      </w:tblGrid>
      <w:tr w:rsidR="000E0260" w:rsidRPr="000E0260" w14:paraId="06797ACA" w14:textId="77777777" w:rsidTr="00B83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4"/>
            <w:shd w:val="clear" w:color="auto" w:fill="96B74A"/>
          </w:tcPr>
          <w:p w14:paraId="3FDFC446" w14:textId="77777777" w:rsidR="000E0260" w:rsidRPr="000E0260" w:rsidRDefault="000E0260" w:rsidP="000E0260">
            <w:pPr>
              <w:spacing w:beforeLines="0" w:before="192" w:afterLines="0" w:after="192"/>
              <w:ind w:right="0"/>
              <w:rPr>
                <w:b w:val="0"/>
                <w:color w:val="000000" w:themeColor="text1"/>
                <w:sz w:val="22"/>
                <w:szCs w:val="20"/>
              </w:rPr>
            </w:pPr>
            <w:r w:rsidRPr="000E0260">
              <w:rPr>
                <w:b w:val="0"/>
                <w:color w:val="000000" w:themeColor="text1"/>
                <w:sz w:val="28"/>
                <w:szCs w:val="28"/>
              </w:rPr>
              <w:t>Administrative matters</w:t>
            </w:r>
          </w:p>
        </w:tc>
      </w:tr>
      <w:tr w:rsidR="000E0260" w:rsidRPr="000E0260" w14:paraId="02737A5C" w14:textId="77777777" w:rsidTr="00B8389A">
        <w:tc>
          <w:tcPr>
            <w:cnfStyle w:val="001000000000" w:firstRow="0" w:lastRow="0" w:firstColumn="1" w:lastColumn="0" w:oddVBand="0" w:evenVBand="0" w:oddHBand="0" w:evenHBand="0" w:firstRowFirstColumn="0" w:firstRowLastColumn="0" w:lastRowFirstColumn="0" w:lastRowLastColumn="0"/>
            <w:tcW w:w="2977" w:type="dxa"/>
            <w:shd w:val="clear" w:color="auto" w:fill="EDF3E1"/>
          </w:tcPr>
          <w:p w14:paraId="7D684430" w14:textId="77777777" w:rsidR="000E0260" w:rsidRPr="000E0260" w:rsidRDefault="000E0260" w:rsidP="000E0260">
            <w:pPr>
              <w:spacing w:before="0" w:after="120"/>
              <w:ind w:right="0"/>
              <w:rPr>
                <w:b/>
                <w:bCs/>
                <w:sz w:val="19"/>
                <w:szCs w:val="19"/>
              </w:rPr>
            </w:pPr>
            <w:r w:rsidRPr="000E0260">
              <w:rPr>
                <w:b/>
                <w:bCs/>
                <w:sz w:val="19"/>
                <w:szCs w:val="19"/>
              </w:rPr>
              <w:t>Item</w:t>
            </w:r>
          </w:p>
        </w:tc>
        <w:tc>
          <w:tcPr>
            <w:tcW w:w="1134" w:type="dxa"/>
            <w:shd w:val="clear" w:color="auto" w:fill="EDF3E1"/>
          </w:tcPr>
          <w:p w14:paraId="240CD71B"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Client</w:t>
            </w:r>
          </w:p>
        </w:tc>
        <w:tc>
          <w:tcPr>
            <w:tcW w:w="1276" w:type="dxa"/>
            <w:shd w:val="clear" w:color="auto" w:fill="EDF3E1"/>
          </w:tcPr>
          <w:p w14:paraId="1BA4EF6B"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Practitioner</w:t>
            </w:r>
          </w:p>
        </w:tc>
        <w:tc>
          <w:tcPr>
            <w:tcW w:w="4253" w:type="dxa"/>
            <w:shd w:val="clear" w:color="auto" w:fill="EDF3E1"/>
          </w:tcPr>
          <w:p w14:paraId="21818FB9"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b/>
                <w:bCs/>
                <w:sz w:val="19"/>
                <w:szCs w:val="19"/>
              </w:rPr>
            </w:pPr>
            <w:r w:rsidRPr="000E0260">
              <w:rPr>
                <w:b/>
                <w:bCs/>
                <w:sz w:val="19"/>
                <w:szCs w:val="19"/>
              </w:rPr>
              <w:t>Comments</w:t>
            </w:r>
          </w:p>
        </w:tc>
      </w:tr>
      <w:tr w:rsidR="000E0260" w:rsidRPr="000E0260" w14:paraId="41081525"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2329E035" w14:textId="77777777" w:rsidR="000E0260" w:rsidRPr="00243A46" w:rsidRDefault="000E0260" w:rsidP="000E0260">
            <w:pPr>
              <w:spacing w:before="0" w:after="120"/>
              <w:ind w:right="0"/>
              <w:rPr>
                <w:sz w:val="18"/>
                <w:szCs w:val="18"/>
              </w:rPr>
            </w:pPr>
            <w:hyperlink r:id="rId62">
              <w:r w:rsidRPr="00A00A65">
                <w:rPr>
                  <w:rStyle w:val="Hyperlink"/>
                </w:rPr>
                <w:t>ABN application</w:t>
              </w:r>
            </w:hyperlink>
            <w:r w:rsidRPr="00243A46">
              <w:rPr>
                <w:sz w:val="18"/>
                <w:szCs w:val="18"/>
              </w:rPr>
              <w:t xml:space="preserve"> and GST registration</w:t>
            </w:r>
          </w:p>
        </w:tc>
        <w:tc>
          <w:tcPr>
            <w:tcW w:w="1134" w:type="dxa"/>
          </w:tcPr>
          <w:p w14:paraId="188B215B"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1276" w:type="dxa"/>
          </w:tcPr>
          <w:p w14:paraId="2C8B7135"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4253" w:type="dxa"/>
          </w:tcPr>
          <w:p w14:paraId="7C82CD3A"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5885A390"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6E1FF5A5" w14:textId="77777777" w:rsidR="000E0260" w:rsidRPr="00A00A65" w:rsidRDefault="000E0260" w:rsidP="000E0260">
            <w:pPr>
              <w:spacing w:before="0" w:after="120"/>
              <w:ind w:right="0"/>
              <w:rPr>
                <w:rStyle w:val="Hyperlink"/>
              </w:rPr>
            </w:pPr>
            <w:hyperlink r:id="rId63" w:history="1">
              <w:r w:rsidRPr="00A00A65">
                <w:rPr>
                  <w:rStyle w:val="Hyperlink"/>
                </w:rPr>
                <w:t>TFN application</w:t>
              </w:r>
            </w:hyperlink>
          </w:p>
        </w:tc>
        <w:tc>
          <w:tcPr>
            <w:tcW w:w="1134" w:type="dxa"/>
          </w:tcPr>
          <w:p w14:paraId="5B1FA689"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1276" w:type="dxa"/>
          </w:tcPr>
          <w:p w14:paraId="6844CFAD"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4253" w:type="dxa"/>
          </w:tcPr>
          <w:p w14:paraId="32E00DFE"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bl>
    <w:p w14:paraId="21F50702" w14:textId="77777777" w:rsidR="000E0260" w:rsidRPr="000E0260" w:rsidRDefault="000E0260" w:rsidP="000E0260"/>
    <w:tbl>
      <w:tblPr>
        <w:tblStyle w:val="LPLCTableStyle"/>
        <w:tblW w:w="9640" w:type="dxa"/>
        <w:tblBorders>
          <w:top w:val="single" w:sz="4" w:space="0" w:color="96B74A"/>
          <w:left w:val="single" w:sz="4" w:space="0" w:color="96B74A"/>
          <w:bottom w:val="single" w:sz="4" w:space="0" w:color="96B74A"/>
          <w:right w:val="single" w:sz="4" w:space="0" w:color="96B74A"/>
          <w:insideH w:val="single" w:sz="4" w:space="0" w:color="96B74A"/>
          <w:insideV w:val="single" w:sz="4" w:space="0" w:color="96B74A"/>
        </w:tblBorders>
        <w:tblLayout w:type="fixed"/>
        <w:tblLook w:val="04A0" w:firstRow="1" w:lastRow="0" w:firstColumn="1" w:lastColumn="0" w:noHBand="0" w:noVBand="1"/>
      </w:tblPr>
      <w:tblGrid>
        <w:gridCol w:w="2977"/>
        <w:gridCol w:w="1134"/>
        <w:gridCol w:w="1276"/>
        <w:gridCol w:w="4253"/>
      </w:tblGrid>
      <w:tr w:rsidR="000E0260" w:rsidRPr="000E0260" w14:paraId="25F93474" w14:textId="77777777" w:rsidTr="00B83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4"/>
            <w:shd w:val="clear" w:color="auto" w:fill="96B74A"/>
          </w:tcPr>
          <w:p w14:paraId="501A8F53" w14:textId="77777777" w:rsidR="000E0260" w:rsidRPr="000E0260" w:rsidRDefault="000E0260" w:rsidP="000E0260">
            <w:pPr>
              <w:spacing w:beforeLines="0" w:before="192" w:afterLines="0" w:after="192"/>
              <w:ind w:right="0"/>
              <w:rPr>
                <w:b w:val="0"/>
                <w:color w:val="000000" w:themeColor="text1"/>
                <w:sz w:val="22"/>
                <w:szCs w:val="20"/>
              </w:rPr>
            </w:pPr>
            <w:r w:rsidRPr="000E0260">
              <w:rPr>
                <w:b w:val="0"/>
                <w:color w:val="000000" w:themeColor="text1"/>
                <w:sz w:val="28"/>
                <w:szCs w:val="28"/>
              </w:rPr>
              <w:t>Lodging fees</w:t>
            </w:r>
          </w:p>
        </w:tc>
      </w:tr>
      <w:tr w:rsidR="000E0260" w:rsidRPr="000E0260" w14:paraId="42FE28D2" w14:textId="77777777" w:rsidTr="00B8389A">
        <w:tc>
          <w:tcPr>
            <w:cnfStyle w:val="001000000000" w:firstRow="0" w:lastRow="0" w:firstColumn="1" w:lastColumn="0" w:oddVBand="0" w:evenVBand="0" w:oddHBand="0" w:evenHBand="0" w:firstRowFirstColumn="0" w:firstRowLastColumn="0" w:lastRowFirstColumn="0" w:lastRowLastColumn="0"/>
            <w:tcW w:w="2977" w:type="dxa"/>
            <w:shd w:val="clear" w:color="auto" w:fill="EDF3E1"/>
          </w:tcPr>
          <w:p w14:paraId="645DFCB0" w14:textId="77777777" w:rsidR="000E0260" w:rsidRPr="000E0260" w:rsidRDefault="000E0260" w:rsidP="000E0260">
            <w:pPr>
              <w:spacing w:before="0" w:after="120"/>
              <w:ind w:right="0"/>
              <w:rPr>
                <w:b/>
                <w:bCs/>
                <w:color w:val="009EBA" w:themeColor="text2"/>
                <w:sz w:val="19"/>
                <w:szCs w:val="19"/>
                <w:u w:val="single"/>
              </w:rPr>
            </w:pPr>
            <w:r w:rsidRPr="000E0260">
              <w:rPr>
                <w:b/>
                <w:bCs/>
                <w:sz w:val="19"/>
                <w:szCs w:val="19"/>
              </w:rPr>
              <w:t>Item</w:t>
            </w:r>
          </w:p>
        </w:tc>
        <w:tc>
          <w:tcPr>
            <w:tcW w:w="1134" w:type="dxa"/>
            <w:shd w:val="clear" w:color="auto" w:fill="EDF3E1"/>
          </w:tcPr>
          <w:p w14:paraId="04B3CEC6"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Client</w:t>
            </w:r>
          </w:p>
        </w:tc>
        <w:tc>
          <w:tcPr>
            <w:tcW w:w="1276" w:type="dxa"/>
            <w:shd w:val="clear" w:color="auto" w:fill="EDF3E1"/>
          </w:tcPr>
          <w:p w14:paraId="01102573"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Practitioner</w:t>
            </w:r>
          </w:p>
        </w:tc>
        <w:tc>
          <w:tcPr>
            <w:tcW w:w="4253" w:type="dxa"/>
            <w:shd w:val="clear" w:color="auto" w:fill="EDF3E1"/>
          </w:tcPr>
          <w:p w14:paraId="637963FF"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b/>
                <w:bCs/>
                <w:sz w:val="19"/>
                <w:szCs w:val="19"/>
              </w:rPr>
            </w:pPr>
            <w:r w:rsidRPr="000E0260">
              <w:rPr>
                <w:b/>
                <w:bCs/>
                <w:sz w:val="19"/>
                <w:szCs w:val="19"/>
              </w:rPr>
              <w:t>Comments</w:t>
            </w:r>
          </w:p>
        </w:tc>
      </w:tr>
      <w:tr w:rsidR="000E0260" w:rsidRPr="000E0260" w14:paraId="6F46E493"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2B70D6E8" w14:textId="77777777" w:rsidR="000E0260" w:rsidRPr="00A00A65" w:rsidRDefault="000E0260" w:rsidP="000E0260">
            <w:pPr>
              <w:spacing w:before="0" w:after="120"/>
              <w:ind w:right="0"/>
              <w:rPr>
                <w:rStyle w:val="Hyperlink"/>
              </w:rPr>
            </w:pPr>
            <w:r w:rsidRPr="00A00A65">
              <w:rPr>
                <w:rStyle w:val="Hyperlink"/>
              </w:rPr>
              <w:fldChar w:fldCharType="begin"/>
            </w:r>
            <w:r w:rsidRPr="00A00A65">
              <w:rPr>
                <w:rStyle w:val="Hyperlink"/>
              </w:rPr>
              <w:instrText xml:space="preserve"> HYPERLINK "https://www.land.vic.gov.au/land-registration/fees-guides-and-forms/2020-21-fees" </w:instrText>
            </w:r>
            <w:r w:rsidRPr="00A00A65">
              <w:rPr>
                <w:rStyle w:val="Hyperlink"/>
              </w:rPr>
            </w:r>
            <w:r w:rsidRPr="00A00A65">
              <w:rPr>
                <w:rStyle w:val="Hyperlink"/>
              </w:rPr>
              <w:fldChar w:fldCharType="separate"/>
            </w:r>
            <w:r w:rsidRPr="00A00A65">
              <w:rPr>
                <w:rStyle w:val="Hyperlink"/>
              </w:rPr>
              <w:t>Lodging fee</w:t>
            </w:r>
          </w:p>
          <w:p w14:paraId="22F15B39" w14:textId="77777777" w:rsidR="000E0260" w:rsidRPr="00243A46" w:rsidRDefault="000E0260" w:rsidP="000E0260">
            <w:pPr>
              <w:spacing w:before="0" w:after="120"/>
              <w:ind w:right="0"/>
              <w:rPr>
                <w:rFonts w:eastAsiaTheme="majorEastAsia" w:cstheme="majorBidi"/>
                <w:color w:val="009EBA" w:themeColor="text2"/>
                <w:sz w:val="18"/>
                <w:szCs w:val="18"/>
              </w:rPr>
            </w:pPr>
            <w:r w:rsidRPr="00A00A65">
              <w:rPr>
                <w:rStyle w:val="Hyperlink"/>
              </w:rPr>
              <w:lastRenderedPageBreak/>
              <w:fldChar w:fldCharType="end"/>
            </w:r>
            <w:r w:rsidRPr="00243A46">
              <w:rPr>
                <w:sz w:val="18"/>
                <w:szCs w:val="18"/>
              </w:rPr>
              <w:t>Estimate $..................</w:t>
            </w:r>
          </w:p>
        </w:tc>
        <w:tc>
          <w:tcPr>
            <w:tcW w:w="1134" w:type="dxa"/>
          </w:tcPr>
          <w:p w14:paraId="2045647D"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lastRenderedPageBreak/>
              <w:t>□</w:t>
            </w:r>
          </w:p>
        </w:tc>
        <w:tc>
          <w:tcPr>
            <w:tcW w:w="1276" w:type="dxa"/>
          </w:tcPr>
          <w:p w14:paraId="212CCD87"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4253" w:type="dxa"/>
          </w:tcPr>
          <w:p w14:paraId="4ED57DC6" w14:textId="1E127DBF" w:rsidR="00D40107" w:rsidRPr="000E0260" w:rsidRDefault="00D40107"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See</w:t>
            </w:r>
            <w:r w:rsidRPr="00A00A65">
              <w:rPr>
                <w:rStyle w:val="Hyperlink"/>
              </w:rPr>
              <w:t xml:space="preserve"> </w:t>
            </w:r>
            <w:hyperlink r:id="rId64" w:history="1">
              <w:r w:rsidRPr="00A00A65">
                <w:rPr>
                  <w:rStyle w:val="Hyperlink"/>
                </w:rPr>
                <w:t>Transfer of Land Fees Calculator</w:t>
              </w:r>
            </w:hyperlink>
          </w:p>
        </w:tc>
      </w:tr>
      <w:tr w:rsidR="000E0260" w:rsidRPr="000E0260" w14:paraId="58908241" w14:textId="77777777" w:rsidTr="00B8389A">
        <w:tc>
          <w:tcPr>
            <w:cnfStyle w:val="001000000000" w:firstRow="0" w:lastRow="0" w:firstColumn="1" w:lastColumn="0" w:oddVBand="0" w:evenVBand="0" w:oddHBand="0" w:evenHBand="0" w:firstRowFirstColumn="0" w:firstRowLastColumn="0" w:lastRowFirstColumn="0" w:lastRowLastColumn="0"/>
            <w:tcW w:w="9640" w:type="dxa"/>
            <w:gridSpan w:val="4"/>
          </w:tcPr>
          <w:p w14:paraId="0DBBDED4" w14:textId="77777777" w:rsidR="000E0260" w:rsidRPr="00243A46" w:rsidRDefault="000E0260" w:rsidP="000E0260">
            <w:pPr>
              <w:spacing w:before="0" w:after="120"/>
              <w:ind w:right="0"/>
              <w:rPr>
                <w:sz w:val="18"/>
                <w:szCs w:val="18"/>
              </w:rPr>
            </w:pPr>
          </w:p>
          <w:p w14:paraId="7591A528" w14:textId="15FDB005" w:rsidR="00D40107" w:rsidRPr="00A00A65" w:rsidRDefault="000E0260" w:rsidP="00D40107">
            <w:pPr>
              <w:spacing w:before="0" w:after="120"/>
              <w:ind w:right="0"/>
              <w:rPr>
                <w:rStyle w:val="Hyperlink"/>
              </w:rPr>
            </w:pPr>
            <w:r w:rsidRPr="00243A46">
              <w:rPr>
                <w:sz w:val="18"/>
                <w:szCs w:val="18"/>
              </w:rPr>
              <w:t xml:space="preserve">For more information </w:t>
            </w:r>
            <w:r w:rsidR="00D40107">
              <w:rPr>
                <w:sz w:val="18"/>
                <w:szCs w:val="18"/>
              </w:rPr>
              <w:t xml:space="preserve">see </w:t>
            </w:r>
            <w:hyperlink r:id="rId65" w:history="1">
              <w:r w:rsidR="00D40107" w:rsidRPr="00A00A65">
                <w:rPr>
                  <w:rStyle w:val="Hyperlink"/>
                </w:rPr>
                <w:t>2024-2025 fees</w:t>
              </w:r>
            </w:hyperlink>
            <w:r w:rsidR="00D40107" w:rsidRPr="00A00A65">
              <w:rPr>
                <w:rStyle w:val="Hyperlink"/>
              </w:rPr>
              <w:t xml:space="preserve"> </w:t>
            </w:r>
          </w:p>
          <w:p w14:paraId="0D88EA48" w14:textId="7D0CF7F6" w:rsidR="000E0260" w:rsidRPr="00243A46" w:rsidRDefault="000E0260" w:rsidP="00D40107">
            <w:pPr>
              <w:spacing w:before="0" w:after="120"/>
              <w:ind w:right="0"/>
              <w:rPr>
                <w:sz w:val="18"/>
                <w:szCs w:val="18"/>
              </w:rPr>
            </w:pPr>
            <w:r w:rsidRPr="00243A46">
              <w:rPr>
                <w:sz w:val="18"/>
                <w:szCs w:val="18"/>
              </w:rPr>
              <w:t>Note - Land Registry lodging fees are subject to annual increases by the Victorian government from 1 July each year.</w:t>
            </w:r>
          </w:p>
        </w:tc>
      </w:tr>
    </w:tbl>
    <w:p w14:paraId="3AE1D6FF" w14:textId="77777777" w:rsidR="000E0260" w:rsidRPr="000E0260" w:rsidRDefault="000E0260" w:rsidP="000E0260"/>
    <w:tbl>
      <w:tblPr>
        <w:tblStyle w:val="LPLCTableStyle"/>
        <w:tblW w:w="9640" w:type="dxa"/>
        <w:tblBorders>
          <w:top w:val="single" w:sz="4" w:space="0" w:color="96B74A"/>
          <w:left w:val="single" w:sz="4" w:space="0" w:color="96B74A"/>
          <w:bottom w:val="single" w:sz="4" w:space="0" w:color="96B74A"/>
          <w:right w:val="single" w:sz="4" w:space="0" w:color="96B74A"/>
          <w:insideH w:val="single" w:sz="4" w:space="0" w:color="96B74A"/>
          <w:insideV w:val="single" w:sz="4" w:space="0" w:color="96B74A"/>
        </w:tblBorders>
        <w:tblLayout w:type="fixed"/>
        <w:tblLook w:val="04A0" w:firstRow="1" w:lastRow="0" w:firstColumn="1" w:lastColumn="0" w:noHBand="0" w:noVBand="1"/>
      </w:tblPr>
      <w:tblGrid>
        <w:gridCol w:w="2977"/>
        <w:gridCol w:w="1134"/>
        <w:gridCol w:w="1276"/>
        <w:gridCol w:w="4253"/>
      </w:tblGrid>
      <w:tr w:rsidR="000E0260" w:rsidRPr="000E0260" w14:paraId="32AB40DD" w14:textId="77777777" w:rsidTr="00B83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4"/>
            <w:shd w:val="clear" w:color="auto" w:fill="96B74A"/>
          </w:tcPr>
          <w:p w14:paraId="0501D73F" w14:textId="77777777" w:rsidR="000E0260" w:rsidRPr="000E0260" w:rsidRDefault="000E0260" w:rsidP="000E0260">
            <w:pPr>
              <w:spacing w:beforeLines="0" w:before="192" w:afterLines="0" w:after="192"/>
              <w:ind w:right="0"/>
              <w:rPr>
                <w:b w:val="0"/>
                <w:color w:val="000000" w:themeColor="text1"/>
                <w:sz w:val="22"/>
                <w:szCs w:val="20"/>
              </w:rPr>
            </w:pPr>
            <w:r w:rsidRPr="000E0260">
              <w:rPr>
                <w:b w:val="0"/>
                <w:color w:val="000000" w:themeColor="text1"/>
                <w:sz w:val="28"/>
                <w:szCs w:val="28"/>
              </w:rPr>
              <w:t>Subdivisions</w:t>
            </w:r>
          </w:p>
        </w:tc>
      </w:tr>
      <w:tr w:rsidR="000E0260" w:rsidRPr="000E0260" w14:paraId="4CE78E1F" w14:textId="77777777" w:rsidTr="00B8389A">
        <w:tc>
          <w:tcPr>
            <w:cnfStyle w:val="001000000000" w:firstRow="0" w:lastRow="0" w:firstColumn="1" w:lastColumn="0" w:oddVBand="0" w:evenVBand="0" w:oddHBand="0" w:evenHBand="0" w:firstRowFirstColumn="0" w:firstRowLastColumn="0" w:lastRowFirstColumn="0" w:lastRowLastColumn="0"/>
            <w:tcW w:w="2977" w:type="dxa"/>
            <w:shd w:val="clear" w:color="auto" w:fill="EDF3E1"/>
          </w:tcPr>
          <w:p w14:paraId="6EE421DE" w14:textId="77777777" w:rsidR="000E0260" w:rsidRPr="000E0260" w:rsidRDefault="000E0260" w:rsidP="000E0260">
            <w:pPr>
              <w:spacing w:before="0" w:after="120"/>
              <w:ind w:right="0"/>
              <w:rPr>
                <w:b/>
                <w:bCs/>
                <w:sz w:val="19"/>
                <w:szCs w:val="19"/>
              </w:rPr>
            </w:pPr>
            <w:r w:rsidRPr="000E0260">
              <w:rPr>
                <w:b/>
                <w:bCs/>
                <w:sz w:val="19"/>
                <w:szCs w:val="19"/>
              </w:rPr>
              <w:t>Item</w:t>
            </w:r>
          </w:p>
        </w:tc>
        <w:tc>
          <w:tcPr>
            <w:tcW w:w="1134" w:type="dxa"/>
            <w:shd w:val="clear" w:color="auto" w:fill="EDF3E1"/>
          </w:tcPr>
          <w:p w14:paraId="40F43BB5"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Client</w:t>
            </w:r>
          </w:p>
        </w:tc>
        <w:tc>
          <w:tcPr>
            <w:tcW w:w="1276" w:type="dxa"/>
            <w:shd w:val="clear" w:color="auto" w:fill="EDF3E1"/>
          </w:tcPr>
          <w:p w14:paraId="74A3648B"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Practitioner</w:t>
            </w:r>
          </w:p>
        </w:tc>
        <w:tc>
          <w:tcPr>
            <w:tcW w:w="4253" w:type="dxa"/>
            <w:shd w:val="clear" w:color="auto" w:fill="EDF3E1"/>
          </w:tcPr>
          <w:p w14:paraId="3B5527E0"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b/>
                <w:bCs/>
                <w:sz w:val="19"/>
                <w:szCs w:val="19"/>
              </w:rPr>
            </w:pPr>
            <w:r w:rsidRPr="000E0260">
              <w:rPr>
                <w:b/>
                <w:bCs/>
                <w:sz w:val="19"/>
                <w:szCs w:val="19"/>
              </w:rPr>
              <w:t>Comments</w:t>
            </w:r>
          </w:p>
        </w:tc>
      </w:tr>
      <w:tr w:rsidR="000E0260" w:rsidRPr="000E0260" w14:paraId="27503007"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6A441B9E" w14:textId="77777777" w:rsidR="000E0260" w:rsidRPr="00E87E5F" w:rsidRDefault="000E0260" w:rsidP="000E0260">
            <w:pPr>
              <w:spacing w:before="0" w:after="120"/>
              <w:ind w:right="0"/>
              <w:rPr>
                <w:rFonts w:eastAsiaTheme="majorEastAsia" w:cstheme="majorBidi"/>
                <w:color w:val="009EBA" w:themeColor="text2"/>
                <w:sz w:val="18"/>
                <w:szCs w:val="18"/>
              </w:rPr>
            </w:pPr>
            <w:r w:rsidRPr="00E87E5F">
              <w:rPr>
                <w:sz w:val="18"/>
                <w:szCs w:val="18"/>
              </w:rPr>
              <w:t>Public open space</w:t>
            </w:r>
          </w:p>
        </w:tc>
        <w:tc>
          <w:tcPr>
            <w:tcW w:w="1134" w:type="dxa"/>
          </w:tcPr>
          <w:p w14:paraId="51E46CDD"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1276" w:type="dxa"/>
          </w:tcPr>
          <w:p w14:paraId="43314CC7"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4253" w:type="dxa"/>
          </w:tcPr>
          <w:p w14:paraId="555B36BF"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33348FBC"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4A4F52EF" w14:textId="77777777" w:rsidR="000E0260" w:rsidRPr="00E87E5F" w:rsidRDefault="000E0260" w:rsidP="000E0260">
            <w:pPr>
              <w:spacing w:before="0" w:after="120"/>
              <w:ind w:right="0"/>
              <w:rPr>
                <w:sz w:val="18"/>
                <w:szCs w:val="18"/>
              </w:rPr>
            </w:pPr>
            <w:r w:rsidRPr="00E87E5F">
              <w:rPr>
                <w:sz w:val="18"/>
                <w:szCs w:val="18"/>
              </w:rPr>
              <w:t>Planning / development / infrastructure levy or any financial obligations under section 173 agreements</w:t>
            </w:r>
          </w:p>
        </w:tc>
        <w:tc>
          <w:tcPr>
            <w:tcW w:w="1134" w:type="dxa"/>
          </w:tcPr>
          <w:p w14:paraId="602D8539"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1276" w:type="dxa"/>
          </w:tcPr>
          <w:p w14:paraId="4D5CB2D9"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4253" w:type="dxa"/>
          </w:tcPr>
          <w:p w14:paraId="7846122F"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bl>
    <w:p w14:paraId="027AE01D" w14:textId="77777777" w:rsidR="000E0260" w:rsidRPr="000E0260" w:rsidRDefault="000E0260" w:rsidP="000E0260"/>
    <w:tbl>
      <w:tblPr>
        <w:tblStyle w:val="LPLCTableStyle"/>
        <w:tblW w:w="9640" w:type="dxa"/>
        <w:tblBorders>
          <w:top w:val="single" w:sz="4" w:space="0" w:color="96B74A"/>
          <w:left w:val="single" w:sz="4" w:space="0" w:color="96B74A"/>
          <w:bottom w:val="single" w:sz="4" w:space="0" w:color="96B74A"/>
          <w:right w:val="single" w:sz="4" w:space="0" w:color="96B74A"/>
          <w:insideH w:val="single" w:sz="4" w:space="0" w:color="96B74A"/>
          <w:insideV w:val="single" w:sz="4" w:space="0" w:color="96B74A"/>
        </w:tblBorders>
        <w:tblLayout w:type="fixed"/>
        <w:tblLook w:val="04A0" w:firstRow="1" w:lastRow="0" w:firstColumn="1" w:lastColumn="0" w:noHBand="0" w:noVBand="1"/>
      </w:tblPr>
      <w:tblGrid>
        <w:gridCol w:w="2977"/>
        <w:gridCol w:w="1134"/>
        <w:gridCol w:w="1276"/>
        <w:gridCol w:w="4253"/>
      </w:tblGrid>
      <w:tr w:rsidR="000E0260" w:rsidRPr="000E0260" w14:paraId="428FD8E0" w14:textId="77777777" w:rsidTr="00B83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4"/>
            <w:shd w:val="clear" w:color="auto" w:fill="96B74A"/>
          </w:tcPr>
          <w:p w14:paraId="3EF47095" w14:textId="77777777" w:rsidR="000E0260" w:rsidRPr="000E0260" w:rsidRDefault="000E0260" w:rsidP="000E0260">
            <w:pPr>
              <w:spacing w:beforeLines="0" w:before="192" w:afterLines="0" w:after="192"/>
              <w:ind w:right="0"/>
              <w:rPr>
                <w:b w:val="0"/>
                <w:color w:val="000000" w:themeColor="text1"/>
                <w:sz w:val="28"/>
                <w:szCs w:val="28"/>
              </w:rPr>
            </w:pPr>
            <w:r w:rsidRPr="000E0260">
              <w:rPr>
                <w:b w:val="0"/>
                <w:color w:val="000000" w:themeColor="text1"/>
                <w:sz w:val="28"/>
                <w:szCs w:val="28"/>
              </w:rPr>
              <w:t>Other charges and issues to consider</w:t>
            </w:r>
          </w:p>
        </w:tc>
      </w:tr>
      <w:tr w:rsidR="000E0260" w:rsidRPr="000E0260" w14:paraId="31D9F430" w14:textId="77777777" w:rsidTr="00B8389A">
        <w:tc>
          <w:tcPr>
            <w:cnfStyle w:val="001000000000" w:firstRow="0" w:lastRow="0" w:firstColumn="1" w:lastColumn="0" w:oddVBand="0" w:evenVBand="0" w:oddHBand="0" w:evenHBand="0" w:firstRowFirstColumn="0" w:firstRowLastColumn="0" w:lastRowFirstColumn="0" w:lastRowLastColumn="0"/>
            <w:tcW w:w="2977" w:type="dxa"/>
            <w:shd w:val="clear" w:color="auto" w:fill="EDF3E1"/>
          </w:tcPr>
          <w:p w14:paraId="237FE491" w14:textId="77777777" w:rsidR="000E0260" w:rsidRPr="000E0260" w:rsidRDefault="000E0260" w:rsidP="000E0260">
            <w:pPr>
              <w:spacing w:before="0" w:after="120"/>
              <w:ind w:right="0"/>
              <w:rPr>
                <w:b/>
                <w:bCs/>
                <w:sz w:val="19"/>
                <w:szCs w:val="19"/>
              </w:rPr>
            </w:pPr>
            <w:r w:rsidRPr="000E0260">
              <w:rPr>
                <w:b/>
                <w:bCs/>
                <w:sz w:val="19"/>
                <w:szCs w:val="19"/>
              </w:rPr>
              <w:t>Item</w:t>
            </w:r>
          </w:p>
        </w:tc>
        <w:tc>
          <w:tcPr>
            <w:tcW w:w="1134" w:type="dxa"/>
            <w:shd w:val="clear" w:color="auto" w:fill="EDF3E1"/>
          </w:tcPr>
          <w:p w14:paraId="7C704452"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Client</w:t>
            </w:r>
          </w:p>
        </w:tc>
        <w:tc>
          <w:tcPr>
            <w:tcW w:w="1276" w:type="dxa"/>
            <w:shd w:val="clear" w:color="auto" w:fill="EDF3E1"/>
          </w:tcPr>
          <w:p w14:paraId="79FA0016"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b/>
                <w:bCs/>
                <w:color w:val="009EBA" w:themeColor="text2"/>
                <w:sz w:val="19"/>
                <w:szCs w:val="19"/>
              </w:rPr>
            </w:pPr>
            <w:r w:rsidRPr="000E0260">
              <w:rPr>
                <w:b/>
                <w:bCs/>
                <w:sz w:val="19"/>
                <w:szCs w:val="19"/>
              </w:rPr>
              <w:t>Practitioner</w:t>
            </w:r>
          </w:p>
        </w:tc>
        <w:tc>
          <w:tcPr>
            <w:tcW w:w="4253" w:type="dxa"/>
            <w:shd w:val="clear" w:color="auto" w:fill="EDF3E1"/>
          </w:tcPr>
          <w:p w14:paraId="06E24767"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b/>
                <w:bCs/>
                <w:sz w:val="19"/>
                <w:szCs w:val="19"/>
              </w:rPr>
            </w:pPr>
            <w:r w:rsidRPr="000E0260">
              <w:rPr>
                <w:b/>
                <w:bCs/>
                <w:sz w:val="19"/>
                <w:szCs w:val="19"/>
              </w:rPr>
              <w:t>Comments</w:t>
            </w:r>
          </w:p>
        </w:tc>
      </w:tr>
      <w:tr w:rsidR="000E0260" w:rsidRPr="000E0260" w14:paraId="2705523A"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1179B101" w14:textId="77777777" w:rsidR="000E0260" w:rsidRPr="00243A46" w:rsidRDefault="000E0260" w:rsidP="000E0260">
            <w:pPr>
              <w:spacing w:before="0" w:after="120"/>
              <w:ind w:right="0"/>
              <w:rPr>
                <w:sz w:val="18"/>
                <w:szCs w:val="18"/>
              </w:rPr>
            </w:pPr>
            <w:r w:rsidRPr="00243A46">
              <w:rPr>
                <w:sz w:val="18"/>
                <w:szCs w:val="18"/>
              </w:rPr>
              <w:t>Local council rates (including risk of supplementary rating or levies)</w:t>
            </w:r>
          </w:p>
        </w:tc>
        <w:tc>
          <w:tcPr>
            <w:tcW w:w="1134" w:type="dxa"/>
          </w:tcPr>
          <w:p w14:paraId="0488257F"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1276" w:type="dxa"/>
          </w:tcPr>
          <w:p w14:paraId="76131A1A"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4253" w:type="dxa"/>
          </w:tcPr>
          <w:p w14:paraId="55DD54A6"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440DB42F"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12304075" w14:textId="77777777" w:rsidR="000E0260" w:rsidRPr="00243A46" w:rsidRDefault="000E0260" w:rsidP="000E0260">
            <w:pPr>
              <w:spacing w:before="0" w:after="120"/>
              <w:ind w:right="0"/>
              <w:rPr>
                <w:sz w:val="18"/>
                <w:szCs w:val="18"/>
              </w:rPr>
            </w:pPr>
            <w:r w:rsidRPr="00243A46">
              <w:rPr>
                <w:sz w:val="18"/>
                <w:szCs w:val="18"/>
              </w:rPr>
              <w:t>Local council cladding rectification agreement</w:t>
            </w:r>
          </w:p>
        </w:tc>
        <w:tc>
          <w:tcPr>
            <w:tcW w:w="1134" w:type="dxa"/>
          </w:tcPr>
          <w:p w14:paraId="6025839F"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1276" w:type="dxa"/>
          </w:tcPr>
          <w:p w14:paraId="1A3750AB"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4253" w:type="dxa"/>
          </w:tcPr>
          <w:p w14:paraId="571E64CB"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3A8014CF"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5CC65340" w14:textId="77777777" w:rsidR="000E0260" w:rsidRPr="00243A46" w:rsidRDefault="000E0260" w:rsidP="000E0260">
            <w:pPr>
              <w:spacing w:before="0" w:after="120"/>
              <w:ind w:right="0"/>
              <w:rPr>
                <w:sz w:val="18"/>
                <w:szCs w:val="18"/>
              </w:rPr>
            </w:pPr>
            <w:r w:rsidRPr="00243A46">
              <w:rPr>
                <w:sz w:val="18"/>
                <w:szCs w:val="18"/>
              </w:rPr>
              <w:t>Water rates and use</w:t>
            </w:r>
          </w:p>
        </w:tc>
        <w:tc>
          <w:tcPr>
            <w:tcW w:w="1134" w:type="dxa"/>
          </w:tcPr>
          <w:p w14:paraId="3F74B8D5"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1276" w:type="dxa"/>
          </w:tcPr>
          <w:p w14:paraId="7BE3A382"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4253" w:type="dxa"/>
          </w:tcPr>
          <w:p w14:paraId="6704B426"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07119E5B"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5EAB1E77" w14:textId="77777777" w:rsidR="000E0260" w:rsidRPr="00243A46" w:rsidRDefault="000E0260" w:rsidP="000E0260">
            <w:pPr>
              <w:spacing w:before="0" w:after="120"/>
              <w:ind w:right="0"/>
              <w:rPr>
                <w:sz w:val="18"/>
                <w:szCs w:val="18"/>
              </w:rPr>
            </w:pPr>
            <w:proofErr w:type="gramStart"/>
            <w:r w:rsidRPr="00243A46">
              <w:rPr>
                <w:sz w:val="18"/>
                <w:szCs w:val="18"/>
              </w:rPr>
              <w:t>Owners</w:t>
            </w:r>
            <w:proofErr w:type="gramEnd"/>
            <w:r w:rsidRPr="00243A46">
              <w:rPr>
                <w:sz w:val="18"/>
                <w:szCs w:val="18"/>
              </w:rPr>
              <w:t xml:space="preserve"> corporation and risk of special levies</w:t>
            </w:r>
          </w:p>
        </w:tc>
        <w:tc>
          <w:tcPr>
            <w:tcW w:w="1134" w:type="dxa"/>
          </w:tcPr>
          <w:p w14:paraId="65BCB031"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1276" w:type="dxa"/>
          </w:tcPr>
          <w:p w14:paraId="12C03666"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4253" w:type="dxa"/>
          </w:tcPr>
          <w:p w14:paraId="72F39E6D"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094C564D"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49F4CC1E" w14:textId="77777777" w:rsidR="000E0260" w:rsidRPr="00243A46" w:rsidRDefault="000E0260" w:rsidP="000E0260">
            <w:pPr>
              <w:spacing w:before="0" w:after="120"/>
              <w:ind w:right="0"/>
              <w:rPr>
                <w:rFonts w:eastAsiaTheme="majorEastAsia" w:cstheme="majorBidi"/>
                <w:color w:val="009EBA" w:themeColor="text2"/>
                <w:sz w:val="18"/>
                <w:szCs w:val="18"/>
              </w:rPr>
            </w:pPr>
            <w:r w:rsidRPr="00243A46">
              <w:rPr>
                <w:sz w:val="18"/>
                <w:szCs w:val="18"/>
              </w:rPr>
              <w:t xml:space="preserve">Estate </w:t>
            </w:r>
            <w:proofErr w:type="gramStart"/>
            <w:r w:rsidRPr="00243A46">
              <w:rPr>
                <w:sz w:val="18"/>
                <w:szCs w:val="18"/>
              </w:rPr>
              <w:t>agents</w:t>
            </w:r>
            <w:proofErr w:type="gramEnd"/>
            <w:r w:rsidRPr="00243A46">
              <w:rPr>
                <w:sz w:val="18"/>
                <w:szCs w:val="18"/>
              </w:rPr>
              <w:t xml:space="preserve"> commission / fees</w:t>
            </w:r>
          </w:p>
        </w:tc>
        <w:tc>
          <w:tcPr>
            <w:tcW w:w="1134" w:type="dxa"/>
          </w:tcPr>
          <w:p w14:paraId="4F478A8A"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1276" w:type="dxa"/>
          </w:tcPr>
          <w:p w14:paraId="069AC2B4"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4253" w:type="dxa"/>
          </w:tcPr>
          <w:p w14:paraId="7A2C1C73"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4569B5D3"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50977873" w14:textId="77777777" w:rsidR="000E0260" w:rsidRPr="00243A46" w:rsidRDefault="000E0260" w:rsidP="000E0260">
            <w:pPr>
              <w:spacing w:before="0" w:after="120"/>
              <w:ind w:right="0"/>
              <w:rPr>
                <w:rFonts w:eastAsiaTheme="majorEastAsia" w:cstheme="majorBidi"/>
                <w:color w:val="009EBA" w:themeColor="text2"/>
                <w:sz w:val="18"/>
                <w:szCs w:val="18"/>
              </w:rPr>
            </w:pPr>
            <w:r w:rsidRPr="00243A46">
              <w:rPr>
                <w:sz w:val="18"/>
                <w:szCs w:val="18"/>
              </w:rPr>
              <w:t>Fire services property levy</w:t>
            </w:r>
          </w:p>
        </w:tc>
        <w:tc>
          <w:tcPr>
            <w:tcW w:w="1134" w:type="dxa"/>
          </w:tcPr>
          <w:p w14:paraId="5DF4C19F"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1276" w:type="dxa"/>
          </w:tcPr>
          <w:p w14:paraId="11B4D58B"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4253" w:type="dxa"/>
          </w:tcPr>
          <w:p w14:paraId="6170F4BC"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5E3AF0CF"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03713E37" w14:textId="77777777" w:rsidR="000E0260" w:rsidRPr="00243A46" w:rsidRDefault="000E0260" w:rsidP="000E0260">
            <w:pPr>
              <w:spacing w:before="0" w:after="120"/>
              <w:ind w:right="0"/>
              <w:rPr>
                <w:sz w:val="18"/>
                <w:szCs w:val="18"/>
              </w:rPr>
            </w:pPr>
            <w:r w:rsidRPr="00243A46">
              <w:rPr>
                <w:sz w:val="18"/>
                <w:szCs w:val="18"/>
              </w:rPr>
              <w:t>Insurance</w:t>
            </w:r>
          </w:p>
        </w:tc>
        <w:tc>
          <w:tcPr>
            <w:tcW w:w="1134" w:type="dxa"/>
          </w:tcPr>
          <w:p w14:paraId="2A6C804D"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1276" w:type="dxa"/>
          </w:tcPr>
          <w:p w14:paraId="1F82C5EB"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0"/>
              </w:rPr>
              <w:t>□</w:t>
            </w:r>
          </w:p>
        </w:tc>
        <w:tc>
          <w:tcPr>
            <w:tcW w:w="4253" w:type="dxa"/>
          </w:tcPr>
          <w:p w14:paraId="76EF87D5"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1BCD37E4" w14:textId="77777777" w:rsidTr="00B8389A">
        <w:tc>
          <w:tcPr>
            <w:cnfStyle w:val="001000000000" w:firstRow="0" w:lastRow="0" w:firstColumn="1" w:lastColumn="0" w:oddVBand="0" w:evenVBand="0" w:oddHBand="0" w:evenHBand="0" w:firstRowFirstColumn="0" w:firstRowLastColumn="0" w:lastRowFirstColumn="0" w:lastRowLastColumn="0"/>
            <w:tcW w:w="2977" w:type="dxa"/>
          </w:tcPr>
          <w:p w14:paraId="16352DE9" w14:textId="7BBF29BE" w:rsidR="000E0260" w:rsidRPr="00243A46" w:rsidRDefault="000E0260" w:rsidP="000E0260">
            <w:pPr>
              <w:spacing w:before="0" w:after="120"/>
              <w:ind w:right="0"/>
              <w:rPr>
                <w:sz w:val="18"/>
                <w:szCs w:val="18"/>
              </w:rPr>
            </w:pPr>
            <w:r w:rsidRPr="00243A46">
              <w:rPr>
                <w:sz w:val="18"/>
                <w:szCs w:val="18"/>
              </w:rPr>
              <w:t>Guarantee</w:t>
            </w:r>
            <w:r w:rsidRPr="00A00A65">
              <w:rPr>
                <w:rStyle w:val="Hyperlink"/>
              </w:rPr>
              <w:t xml:space="preserve">, </w:t>
            </w:r>
            <w:hyperlink r:id="rId66" w:history="1">
              <w:r w:rsidRPr="00A00A65">
                <w:rPr>
                  <w:rStyle w:val="Hyperlink"/>
                </w:rPr>
                <w:t>Family Home Guarantee</w:t>
              </w:r>
            </w:hyperlink>
            <w:r w:rsidRPr="00243A46">
              <w:rPr>
                <w:sz w:val="18"/>
                <w:szCs w:val="18"/>
              </w:rPr>
              <w:t>, Regional First Home Buyer Guarantee</w:t>
            </w:r>
          </w:p>
        </w:tc>
        <w:tc>
          <w:tcPr>
            <w:tcW w:w="1134" w:type="dxa"/>
          </w:tcPr>
          <w:p w14:paraId="112F0F07"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1276" w:type="dxa"/>
          </w:tcPr>
          <w:p w14:paraId="556028AD"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0"/>
              </w:rPr>
            </w:pPr>
            <w:r w:rsidRPr="000E0260">
              <w:rPr>
                <w:color w:val="009EBA" w:themeColor="text2"/>
                <w:sz w:val="28"/>
                <w:szCs w:val="20"/>
              </w:rPr>
              <w:t>□</w:t>
            </w:r>
          </w:p>
        </w:tc>
        <w:tc>
          <w:tcPr>
            <w:tcW w:w="4253" w:type="dxa"/>
          </w:tcPr>
          <w:p w14:paraId="65056A55"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639FB080" w14:textId="77777777" w:rsidTr="00B8389A">
        <w:trPr>
          <w:trHeight w:val="300"/>
        </w:trPr>
        <w:tc>
          <w:tcPr>
            <w:cnfStyle w:val="001000000000" w:firstRow="0" w:lastRow="0" w:firstColumn="1" w:lastColumn="0" w:oddVBand="0" w:evenVBand="0" w:oddHBand="0" w:evenHBand="0" w:firstRowFirstColumn="0" w:firstRowLastColumn="0" w:lastRowFirstColumn="0" w:lastRowLastColumn="0"/>
            <w:tcW w:w="2977" w:type="dxa"/>
          </w:tcPr>
          <w:p w14:paraId="2AE5E6B8" w14:textId="603040F0" w:rsidR="000E0260" w:rsidRPr="00A00A65" w:rsidRDefault="000E0260" w:rsidP="000E0260">
            <w:pPr>
              <w:spacing w:before="0" w:after="120"/>
              <w:ind w:right="0"/>
              <w:rPr>
                <w:rStyle w:val="Hyperlink"/>
              </w:rPr>
            </w:pPr>
            <w:hyperlink r:id="rId67" w:history="1">
              <w:r w:rsidRPr="00A00A65">
                <w:rPr>
                  <w:rStyle w:val="Hyperlink"/>
                </w:rPr>
                <w:t>Victorian Homebuyer Fund</w:t>
              </w:r>
            </w:hyperlink>
          </w:p>
        </w:tc>
        <w:tc>
          <w:tcPr>
            <w:tcW w:w="1134" w:type="dxa"/>
          </w:tcPr>
          <w:p w14:paraId="50D0DFDC"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8"/>
              </w:rPr>
            </w:pPr>
          </w:p>
        </w:tc>
        <w:tc>
          <w:tcPr>
            <w:tcW w:w="1276" w:type="dxa"/>
          </w:tcPr>
          <w:p w14:paraId="7828CB8B"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sz w:val="28"/>
                <w:szCs w:val="28"/>
              </w:rPr>
            </w:pPr>
          </w:p>
        </w:tc>
        <w:tc>
          <w:tcPr>
            <w:tcW w:w="4253" w:type="dxa"/>
          </w:tcPr>
          <w:p w14:paraId="50157E6B"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2577E303" w14:textId="77777777" w:rsidTr="00B8389A">
        <w:trPr>
          <w:trHeight w:val="300"/>
        </w:trPr>
        <w:tc>
          <w:tcPr>
            <w:cnfStyle w:val="001000000000" w:firstRow="0" w:lastRow="0" w:firstColumn="1" w:lastColumn="0" w:oddVBand="0" w:evenVBand="0" w:oddHBand="0" w:evenHBand="0" w:firstRowFirstColumn="0" w:firstRowLastColumn="0" w:lastRowFirstColumn="0" w:lastRowLastColumn="0"/>
            <w:tcW w:w="2977" w:type="dxa"/>
          </w:tcPr>
          <w:p w14:paraId="00431258" w14:textId="77777777" w:rsidR="000E0260" w:rsidRPr="00243A46" w:rsidRDefault="000E0260" w:rsidP="000E0260">
            <w:pPr>
              <w:spacing w:before="0" w:after="120"/>
              <w:ind w:right="0"/>
              <w:rPr>
                <w:sz w:val="18"/>
                <w:szCs w:val="18"/>
              </w:rPr>
            </w:pPr>
            <w:r w:rsidRPr="00243A46">
              <w:rPr>
                <w:sz w:val="18"/>
                <w:szCs w:val="18"/>
              </w:rPr>
              <w:lastRenderedPageBreak/>
              <w:t xml:space="preserve">Connection fees or other fees a developer can pass on via the statement of adjustments </w:t>
            </w:r>
          </w:p>
        </w:tc>
        <w:tc>
          <w:tcPr>
            <w:tcW w:w="1134" w:type="dxa"/>
          </w:tcPr>
          <w:p w14:paraId="28236667"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8"/>
              </w:rPr>
              <w:t>□</w:t>
            </w:r>
          </w:p>
        </w:tc>
        <w:tc>
          <w:tcPr>
            <w:tcW w:w="1276" w:type="dxa"/>
          </w:tcPr>
          <w:p w14:paraId="711C4C3E"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8"/>
              </w:rPr>
              <w:t>□</w:t>
            </w:r>
          </w:p>
        </w:tc>
        <w:tc>
          <w:tcPr>
            <w:tcW w:w="4253" w:type="dxa"/>
          </w:tcPr>
          <w:p w14:paraId="65A5D20B"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r w:rsidR="000E0260" w:rsidRPr="000E0260" w14:paraId="149940FC" w14:textId="77777777" w:rsidTr="00B8389A">
        <w:trPr>
          <w:trHeight w:val="300"/>
        </w:trPr>
        <w:tc>
          <w:tcPr>
            <w:cnfStyle w:val="001000000000" w:firstRow="0" w:lastRow="0" w:firstColumn="1" w:lastColumn="0" w:oddVBand="0" w:evenVBand="0" w:oddHBand="0" w:evenHBand="0" w:firstRowFirstColumn="0" w:firstRowLastColumn="0" w:lastRowFirstColumn="0" w:lastRowLastColumn="0"/>
            <w:tcW w:w="2977" w:type="dxa"/>
          </w:tcPr>
          <w:p w14:paraId="034CBCF7" w14:textId="77777777" w:rsidR="000E0260" w:rsidRPr="00243A46" w:rsidRDefault="000E0260" w:rsidP="000E0260">
            <w:pPr>
              <w:spacing w:before="0" w:after="120"/>
              <w:ind w:right="0"/>
              <w:rPr>
                <w:sz w:val="18"/>
                <w:szCs w:val="18"/>
              </w:rPr>
            </w:pPr>
            <w:r w:rsidRPr="00243A46">
              <w:rPr>
                <w:sz w:val="18"/>
                <w:szCs w:val="18"/>
              </w:rPr>
              <w:t>Penalties for late settlement</w:t>
            </w:r>
          </w:p>
        </w:tc>
        <w:tc>
          <w:tcPr>
            <w:tcW w:w="1134" w:type="dxa"/>
          </w:tcPr>
          <w:p w14:paraId="31F9FF29"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8"/>
              </w:rPr>
              <w:t>□</w:t>
            </w:r>
          </w:p>
        </w:tc>
        <w:tc>
          <w:tcPr>
            <w:tcW w:w="1276" w:type="dxa"/>
          </w:tcPr>
          <w:p w14:paraId="5EBEA0E9" w14:textId="77777777" w:rsidR="000E0260" w:rsidRPr="000E0260" w:rsidRDefault="000E0260" w:rsidP="000E0260">
            <w:pPr>
              <w:spacing w:before="0" w:after="120"/>
              <w:ind w:right="0"/>
              <w:jc w:val="center"/>
              <w:cnfStyle w:val="000000000000" w:firstRow="0" w:lastRow="0" w:firstColumn="0" w:lastColumn="0" w:oddVBand="0" w:evenVBand="0" w:oddHBand="0" w:evenHBand="0" w:firstRowFirstColumn="0" w:firstRowLastColumn="0" w:lastRowFirstColumn="0" w:lastRowLastColumn="0"/>
              <w:rPr>
                <w:color w:val="009EBA" w:themeColor="text2"/>
              </w:rPr>
            </w:pPr>
            <w:r w:rsidRPr="000E0260">
              <w:rPr>
                <w:color w:val="009EBA" w:themeColor="text2"/>
                <w:sz w:val="28"/>
                <w:szCs w:val="28"/>
              </w:rPr>
              <w:t>□</w:t>
            </w:r>
          </w:p>
        </w:tc>
        <w:tc>
          <w:tcPr>
            <w:tcW w:w="4253" w:type="dxa"/>
          </w:tcPr>
          <w:p w14:paraId="522FF365"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p>
        </w:tc>
      </w:tr>
    </w:tbl>
    <w:p w14:paraId="565ECE79" w14:textId="77777777" w:rsidR="000E0260" w:rsidRPr="000E0260" w:rsidRDefault="000E0260" w:rsidP="000E0260">
      <w:pPr>
        <w:spacing w:line="240" w:lineRule="auto"/>
        <w:rPr>
          <w:color w:val="auto"/>
          <w:sz w:val="20"/>
          <w:szCs w:val="20"/>
        </w:rPr>
      </w:pPr>
    </w:p>
    <w:tbl>
      <w:tblPr>
        <w:tblStyle w:val="LPLCTableStyle"/>
        <w:tblW w:w="9640" w:type="dxa"/>
        <w:tblInd w:w="-57" w:type="dxa"/>
        <w:tblBorders>
          <w:top w:val="single" w:sz="4" w:space="0" w:color="96B74A"/>
          <w:left w:val="single" w:sz="4" w:space="0" w:color="96B74A"/>
          <w:bottom w:val="single" w:sz="4" w:space="0" w:color="96B74A"/>
          <w:right w:val="single" w:sz="4" w:space="0" w:color="96B74A"/>
          <w:insideH w:val="single" w:sz="4" w:space="0" w:color="96B74A"/>
          <w:insideV w:val="single" w:sz="4" w:space="0" w:color="96B74A"/>
        </w:tblBorders>
        <w:tblLook w:val="04A0" w:firstRow="1" w:lastRow="0" w:firstColumn="1" w:lastColumn="0" w:noHBand="0" w:noVBand="1"/>
      </w:tblPr>
      <w:tblGrid>
        <w:gridCol w:w="4532"/>
        <w:gridCol w:w="5108"/>
      </w:tblGrid>
      <w:tr w:rsidR="000E0260" w:rsidRPr="000E0260" w14:paraId="12E3265E" w14:textId="77777777" w:rsidTr="00B83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96B74A"/>
          </w:tcPr>
          <w:p w14:paraId="0E23EA60" w14:textId="77777777" w:rsidR="000E0260" w:rsidRPr="000E0260" w:rsidRDefault="000E0260" w:rsidP="000E0260">
            <w:pPr>
              <w:spacing w:beforeLines="0" w:before="192" w:afterLines="0" w:after="192"/>
              <w:ind w:right="0"/>
              <w:rPr>
                <w:b w:val="0"/>
                <w:color w:val="000000" w:themeColor="text1"/>
                <w:sz w:val="22"/>
                <w:szCs w:val="20"/>
              </w:rPr>
            </w:pPr>
            <w:r w:rsidRPr="000E0260">
              <w:rPr>
                <w:b w:val="0"/>
                <w:color w:val="000000" w:themeColor="text1"/>
                <w:sz w:val="22"/>
                <w:szCs w:val="20"/>
              </w:rPr>
              <w:t>Completed by</w:t>
            </w:r>
          </w:p>
        </w:tc>
      </w:tr>
      <w:tr w:rsidR="000E0260" w:rsidRPr="000E0260" w14:paraId="528F9B46" w14:textId="77777777" w:rsidTr="00B8389A">
        <w:tc>
          <w:tcPr>
            <w:cnfStyle w:val="001000000000" w:firstRow="0" w:lastRow="0" w:firstColumn="1" w:lastColumn="0" w:oddVBand="0" w:evenVBand="0" w:oddHBand="0" w:evenHBand="0" w:firstRowFirstColumn="0" w:firstRowLastColumn="0" w:lastRowFirstColumn="0" w:lastRowLastColumn="0"/>
            <w:tcW w:w="4532" w:type="dxa"/>
          </w:tcPr>
          <w:p w14:paraId="2F438E2F" w14:textId="77777777" w:rsidR="000E0260" w:rsidRPr="000E0260" w:rsidRDefault="000E0260" w:rsidP="000E0260">
            <w:pPr>
              <w:spacing w:before="0" w:after="120"/>
              <w:ind w:right="0"/>
              <w:rPr>
                <w:sz w:val="20"/>
                <w:szCs w:val="20"/>
              </w:rPr>
            </w:pPr>
            <w:r w:rsidRPr="000E0260">
              <w:rPr>
                <w:sz w:val="20"/>
                <w:szCs w:val="20"/>
              </w:rPr>
              <w:t>Name</w:t>
            </w:r>
          </w:p>
        </w:tc>
        <w:tc>
          <w:tcPr>
            <w:tcW w:w="5108" w:type="dxa"/>
          </w:tcPr>
          <w:p w14:paraId="4DB27717"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r w:rsidRPr="000E0260">
              <w:rPr>
                <w:sz w:val="20"/>
                <w:szCs w:val="20"/>
              </w:rPr>
              <w:t>Date</w:t>
            </w:r>
          </w:p>
        </w:tc>
      </w:tr>
      <w:tr w:rsidR="000E0260" w:rsidRPr="000E0260" w14:paraId="695A77D4" w14:textId="77777777" w:rsidTr="00B8389A">
        <w:tc>
          <w:tcPr>
            <w:cnfStyle w:val="001000000000" w:firstRow="0" w:lastRow="0" w:firstColumn="1" w:lastColumn="0" w:oddVBand="0" w:evenVBand="0" w:oddHBand="0" w:evenHBand="0" w:firstRowFirstColumn="0" w:firstRowLastColumn="0" w:lastRowFirstColumn="0" w:lastRowLastColumn="0"/>
            <w:tcW w:w="9640" w:type="dxa"/>
            <w:gridSpan w:val="2"/>
          </w:tcPr>
          <w:p w14:paraId="6A44B82D" w14:textId="77777777" w:rsidR="000E0260" w:rsidRPr="000E0260" w:rsidRDefault="000E0260" w:rsidP="000E0260">
            <w:pPr>
              <w:spacing w:before="0" w:after="120"/>
              <w:ind w:right="0"/>
              <w:rPr>
                <w:sz w:val="20"/>
                <w:szCs w:val="20"/>
              </w:rPr>
            </w:pPr>
            <w:r w:rsidRPr="000E0260">
              <w:rPr>
                <w:sz w:val="20"/>
                <w:szCs w:val="20"/>
              </w:rPr>
              <w:t>Signature</w:t>
            </w:r>
          </w:p>
        </w:tc>
      </w:tr>
      <w:tr w:rsidR="000E0260" w:rsidRPr="000E0260" w14:paraId="148EE139" w14:textId="77777777" w:rsidTr="00B8389A">
        <w:tc>
          <w:tcPr>
            <w:cnfStyle w:val="001000000000" w:firstRow="0" w:lastRow="0" w:firstColumn="1" w:lastColumn="0" w:oddVBand="0" w:evenVBand="0" w:oddHBand="0" w:evenHBand="0" w:firstRowFirstColumn="0" w:firstRowLastColumn="0" w:lastRowFirstColumn="0" w:lastRowLastColumn="0"/>
            <w:tcW w:w="4532" w:type="dxa"/>
          </w:tcPr>
          <w:p w14:paraId="4EB3E5EB" w14:textId="77777777" w:rsidR="000E0260" w:rsidRPr="000E0260" w:rsidRDefault="000E0260" w:rsidP="000E0260">
            <w:pPr>
              <w:spacing w:before="0" w:after="120"/>
              <w:ind w:right="0"/>
              <w:rPr>
                <w:sz w:val="20"/>
                <w:szCs w:val="20"/>
              </w:rPr>
            </w:pPr>
            <w:r w:rsidRPr="000E0260">
              <w:rPr>
                <w:sz w:val="20"/>
                <w:szCs w:val="20"/>
              </w:rPr>
              <w:t>Name</w:t>
            </w:r>
          </w:p>
        </w:tc>
        <w:tc>
          <w:tcPr>
            <w:tcW w:w="5108" w:type="dxa"/>
          </w:tcPr>
          <w:p w14:paraId="66884368" w14:textId="77777777" w:rsidR="000E0260" w:rsidRPr="000E0260" w:rsidRDefault="000E0260" w:rsidP="000E0260">
            <w:pPr>
              <w:spacing w:before="0" w:after="120"/>
              <w:ind w:right="0"/>
              <w:cnfStyle w:val="000000000000" w:firstRow="0" w:lastRow="0" w:firstColumn="0" w:lastColumn="0" w:oddVBand="0" w:evenVBand="0" w:oddHBand="0" w:evenHBand="0" w:firstRowFirstColumn="0" w:firstRowLastColumn="0" w:lastRowFirstColumn="0" w:lastRowLastColumn="0"/>
              <w:rPr>
                <w:sz w:val="20"/>
                <w:szCs w:val="20"/>
              </w:rPr>
            </w:pPr>
            <w:r w:rsidRPr="000E0260">
              <w:rPr>
                <w:sz w:val="20"/>
                <w:szCs w:val="20"/>
              </w:rPr>
              <w:t>Date</w:t>
            </w:r>
          </w:p>
        </w:tc>
      </w:tr>
      <w:tr w:rsidR="000E0260" w:rsidRPr="000E0260" w14:paraId="19D7B9E7" w14:textId="77777777" w:rsidTr="00B8389A">
        <w:tc>
          <w:tcPr>
            <w:cnfStyle w:val="001000000000" w:firstRow="0" w:lastRow="0" w:firstColumn="1" w:lastColumn="0" w:oddVBand="0" w:evenVBand="0" w:oddHBand="0" w:evenHBand="0" w:firstRowFirstColumn="0" w:firstRowLastColumn="0" w:lastRowFirstColumn="0" w:lastRowLastColumn="0"/>
            <w:tcW w:w="9640" w:type="dxa"/>
            <w:gridSpan w:val="2"/>
          </w:tcPr>
          <w:p w14:paraId="48630586" w14:textId="77777777" w:rsidR="000E0260" w:rsidRPr="000E0260" w:rsidRDefault="000E0260" w:rsidP="000E0260">
            <w:pPr>
              <w:spacing w:before="0" w:after="120"/>
              <w:ind w:right="0"/>
              <w:rPr>
                <w:sz w:val="20"/>
                <w:szCs w:val="20"/>
              </w:rPr>
            </w:pPr>
            <w:r w:rsidRPr="000E0260">
              <w:rPr>
                <w:sz w:val="20"/>
                <w:szCs w:val="20"/>
              </w:rPr>
              <w:t>Signature</w:t>
            </w:r>
          </w:p>
        </w:tc>
      </w:tr>
    </w:tbl>
    <w:p w14:paraId="04038CB1" w14:textId="77777777" w:rsidR="000E0260" w:rsidRPr="000E0260" w:rsidRDefault="000E0260" w:rsidP="000E0260">
      <w:pPr>
        <w:spacing w:after="0" w:line="240" w:lineRule="auto"/>
        <w:rPr>
          <w:rFonts w:cs="Calibri"/>
          <w:color w:val="auto"/>
          <w:sz w:val="20"/>
          <w:szCs w:val="20"/>
        </w:rPr>
      </w:pPr>
    </w:p>
    <w:p w14:paraId="17391781" w14:textId="77777777" w:rsidR="000E0260" w:rsidRPr="000E0260" w:rsidRDefault="000E0260" w:rsidP="000E0260">
      <w:pPr>
        <w:spacing w:after="0" w:line="240" w:lineRule="auto"/>
        <w:rPr>
          <w:rFonts w:cs="Calibri"/>
          <w:color w:val="auto"/>
          <w:sz w:val="20"/>
          <w:szCs w:val="20"/>
        </w:rPr>
      </w:pPr>
    </w:p>
    <w:p w14:paraId="328F8421" w14:textId="77777777" w:rsidR="001B128F" w:rsidRDefault="001B128F" w:rsidP="001B128F">
      <w:pPr>
        <w:pStyle w:val="LPLCTitle"/>
        <w:pBdr>
          <w:bottom w:val="single" w:sz="4" w:space="6" w:color="009EBA" w:themeColor="text2"/>
        </w:pBdr>
      </w:pPr>
    </w:p>
    <w:sectPr w:rsidR="001B128F" w:rsidSect="005E3AF3">
      <w:headerReference w:type="even" r:id="rId68"/>
      <w:headerReference w:type="default" r:id="rId69"/>
      <w:footerReference w:type="even" r:id="rId70"/>
      <w:footerReference w:type="default" r:id="rId71"/>
      <w:headerReference w:type="first" r:id="rId72"/>
      <w:footerReference w:type="first" r:id="rId73"/>
      <w:pgSz w:w="11900" w:h="16840"/>
      <w:pgMar w:top="791" w:right="1127" w:bottom="993" w:left="1134" w:header="1361" w:footer="7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DEBEE" w14:textId="77777777" w:rsidR="00243702" w:rsidRDefault="00243702" w:rsidP="003D5CBE">
      <w:pPr>
        <w:spacing w:after="0"/>
      </w:pPr>
      <w:r>
        <w:separator/>
      </w:r>
    </w:p>
  </w:endnote>
  <w:endnote w:type="continuationSeparator" w:id="0">
    <w:p w14:paraId="0E31532A" w14:textId="77777777" w:rsidR="00243702" w:rsidRDefault="00243702" w:rsidP="003D5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MT">
    <w:altName w:val="Times New Roman"/>
    <w:panose1 w:val="00000000000000000000"/>
    <w:charset w:val="00"/>
    <w:family w:val="roman"/>
    <w:notTrueType/>
    <w:pitch w:val="default"/>
  </w:font>
  <w:font w:name="Gotham Book">
    <w:altName w:val="Courier New"/>
    <w:panose1 w:val="00000000000000000000"/>
    <w:charset w:val="00"/>
    <w:family w:val="modern"/>
    <w:notTrueType/>
    <w:pitch w:val="variable"/>
    <w:sig w:usb0="00000001" w:usb1="4000005B" w:usb2="00000000" w:usb3="00000000" w:csb0="0000009B" w:csb1="00000000"/>
  </w:font>
  <w:font w:name="Gotham Medium">
    <w:altName w:val="Courier New"/>
    <w:panose1 w:val="00000000000000000000"/>
    <w:charset w:val="00"/>
    <w:family w:val="modern"/>
    <w:notTrueType/>
    <w:pitch w:val="variable"/>
    <w:sig w:usb0="00000001" w:usb1="4000005B" w:usb2="00000000" w:usb3="00000000" w:csb0="0000009B" w:csb1="00000000"/>
  </w:font>
  <w:font w:name="Lucida Grande">
    <w:altName w:val="Times New Roman"/>
    <w:charset w:val="00"/>
    <w:family w:val="auto"/>
    <w:pitch w:val="variable"/>
    <w:sig w:usb0="00000000" w:usb1="5000A1FF" w:usb2="00000000" w:usb3="00000000" w:csb0="010001BF" w:csb1="00000000"/>
  </w:font>
  <w:font w:name="Gotham-Book">
    <w:altName w:val="Cambria"/>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52759" w14:textId="77777777" w:rsidR="0056009C" w:rsidRDefault="00560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2D760" w14:textId="79FE0278" w:rsidR="00C06E4D" w:rsidRDefault="00494409" w:rsidP="006C6F53">
    <w:pPr>
      <w:pStyle w:val="LPLCFooter"/>
      <w:tabs>
        <w:tab w:val="clear" w:pos="7938"/>
        <w:tab w:val="left" w:pos="8505"/>
      </w:tabs>
      <w:rPr>
        <w:noProof/>
      </w:rPr>
    </w:pPr>
    <w:r w:rsidRPr="00292D33">
      <w:rPr>
        <w:noProof/>
        <w:lang w:val="en-AU" w:eastAsia="en-AU"/>
      </w:rPr>
      <mc:AlternateContent>
        <mc:Choice Requires="wps">
          <w:drawing>
            <wp:anchor distT="4294967294" distB="4294967294" distL="114300" distR="114300" simplePos="0" relativeHeight="251674112" behindDoc="0" locked="0" layoutInCell="1" allowOverlap="1" wp14:anchorId="5E0761ED" wp14:editId="28DA7CAF">
              <wp:simplePos x="0" y="0"/>
              <wp:positionH relativeFrom="margin">
                <wp:posOffset>-2540</wp:posOffset>
              </wp:positionH>
              <wp:positionV relativeFrom="page">
                <wp:posOffset>10210800</wp:posOffset>
              </wp:positionV>
              <wp:extent cx="6203950" cy="0"/>
              <wp:effectExtent l="0" t="0" r="25400"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3950" cy="0"/>
                      </a:xfrm>
                      <a:prstGeom prst="line">
                        <a:avLst/>
                      </a:prstGeom>
                      <a:ln w="12700">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A729BD" id="Straight Connector 9" o:spid="_x0000_s1026" style="position:absolute;z-index:2516741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margin;mso-height-relative:page" from="-.2pt,804pt" to="488.3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" strokecolor="#009eba [3215]" strokeweight="1pt">
              <o:lock v:ext="edit" shapetype="f"/>
              <w10:wrap anchorx="margin" anchory="page"/>
            </v:line>
          </w:pict>
        </mc:Fallback>
      </mc:AlternateContent>
    </w:r>
    <w:r w:rsidRPr="00292D33">
      <w:tab/>
      <w:t xml:space="preserve">Page </w:t>
    </w:r>
    <w:r w:rsidRPr="00292D33">
      <w:fldChar w:fldCharType="begin"/>
    </w:r>
    <w:r w:rsidRPr="00292D33">
      <w:instrText xml:space="preserve"> PAGE  \* Arabic  \* MERGEFORMAT </w:instrText>
    </w:r>
    <w:r w:rsidRPr="00292D33">
      <w:fldChar w:fldCharType="separate"/>
    </w:r>
    <w:r w:rsidR="00C369E6" w:rsidRPr="00292D33">
      <w:rPr>
        <w:noProof/>
      </w:rPr>
      <w:t>3</w:t>
    </w:r>
    <w:r w:rsidRPr="00292D33">
      <w:rPr>
        <w:noProof/>
      </w:rPr>
      <w:fldChar w:fldCharType="end"/>
    </w:r>
    <w:r w:rsidRPr="00292D33">
      <w:t xml:space="preserve"> of </w:t>
    </w:r>
    <w:fldSimple w:instr=" NUMPAGES  \* Arabic  \* MERGEFORMAT ">
      <w:r w:rsidR="00C369E6" w:rsidRPr="00292D33">
        <w:rPr>
          <w:noProof/>
        </w:rPr>
        <w:t>3</w:t>
      </w:r>
    </w:fldSimple>
  </w:p>
  <w:p w14:paraId="0D3CE5AA" w14:textId="582226FE" w:rsidR="00D75885" w:rsidRDefault="00D75885" w:rsidP="00D75885">
    <w:pPr>
      <w:pStyle w:val="LPLCFooter"/>
      <w:tabs>
        <w:tab w:val="clear" w:pos="7938"/>
        <w:tab w:val="left" w:pos="8505"/>
      </w:tabs>
      <w:spacing w:after="0" w:line="180" w:lineRule="exact"/>
    </w:pPr>
  </w:p>
  <w:p w14:paraId="04208E2E" w14:textId="4BB346B3" w:rsidR="005E3AF3" w:rsidRPr="00292D33" w:rsidRDefault="005E3AF3" w:rsidP="005E3AF3">
    <w:pPr>
      <w:pStyle w:val="LPLCFooter"/>
      <w:tabs>
        <w:tab w:val="clear" w:pos="7938"/>
        <w:tab w:val="left" w:pos="8505"/>
      </w:tabs>
      <w:spacing w:after="0" w:line="180" w:lineRule="exact"/>
    </w:pPr>
    <w:r>
      <w:rPr>
        <w:rFonts w:ascii="Arial" w:hAnsi="Arial" w:cs="Arial"/>
        <w:color w:val="auto"/>
      </w:rPr>
      <w:fldChar w:fldCharType="begin"/>
    </w:r>
    <w:r>
      <w:rPr>
        <w:rFonts w:ascii="Arial" w:hAnsi="Arial" w:cs="Arial"/>
        <w:color w:val="auto"/>
      </w:rPr>
      <w:instrText xml:space="preserve"> DOCVARIABLE ndGeneratedStamp \* MERGEFORMAT </w:instrText>
    </w:r>
    <w:r>
      <w:rPr>
        <w:rFonts w:ascii="Arial" w:hAnsi="Arial" w:cs="Arial"/>
        <w:color w:val="auto"/>
      </w:rPr>
      <w:fldChar w:fldCharType="separate"/>
    </w:r>
    <w:r w:rsidRPr="005E3AF3">
      <w:rPr>
        <w:rFonts w:ascii="Arial" w:hAnsi="Arial" w:cs="Arial"/>
        <w:color w:val="auto"/>
      </w:rPr>
      <w:t>3436-2654-3656, v. 23</w:t>
    </w:r>
    <w:r>
      <w:rPr>
        <w:rFonts w:ascii="Arial" w:hAnsi="Arial" w:cs="Arial"/>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0F57E" w14:textId="0F7DA48D" w:rsidR="00C06E4D" w:rsidRPr="00292D33" w:rsidRDefault="00494409" w:rsidP="006C6F53">
    <w:pPr>
      <w:pStyle w:val="LPLCFooter"/>
    </w:pPr>
    <w:r w:rsidRPr="00292D33">
      <w:rPr>
        <w:noProof/>
        <w:lang w:val="en-AU" w:eastAsia="en-AU"/>
      </w:rPr>
      <mc:AlternateContent>
        <mc:Choice Requires="wps">
          <w:drawing>
            <wp:anchor distT="4294967294" distB="4294967294" distL="114300" distR="114300" simplePos="0" relativeHeight="251651584" behindDoc="0" locked="0" layoutInCell="1" allowOverlap="1" wp14:anchorId="3BFA21F5" wp14:editId="2B2E4359">
              <wp:simplePos x="0" y="0"/>
              <wp:positionH relativeFrom="margin">
                <wp:posOffset>-2540</wp:posOffset>
              </wp:positionH>
              <wp:positionV relativeFrom="page">
                <wp:posOffset>10210800</wp:posOffset>
              </wp:positionV>
              <wp:extent cx="6172200" cy="0"/>
              <wp:effectExtent l="0" t="0" r="19050" b="1905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ln w="12700">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D3D7345" id="Straight Connector 9" o:spid="_x0000_s1026" style="position:absolute;z-index:25165158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margin;mso-height-relative:page" from="-.2pt,804pt" to="485.8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" strokecolor="#009eba [3215]" strokeweight="1pt">
              <o:lock v:ext="edit" shapetype="f"/>
              <w10:wrap anchorx="margin" anchory="page"/>
            </v:line>
          </w:pict>
        </mc:Fallback>
      </mc:AlternateContent>
    </w:r>
    <w:r w:rsidR="003B4F3A">
      <w:t>3436-2654-3656 v23</w:t>
    </w:r>
    <w:r w:rsidR="00C06E4D" w:rsidRPr="00292D33">
      <w:tab/>
    </w:r>
    <w:r w:rsidR="00626DC4" w:rsidRPr="00292D33">
      <w:t xml:space="preserve">Page </w:t>
    </w:r>
    <w:r w:rsidR="00C155D4" w:rsidRPr="00292D33">
      <w:fldChar w:fldCharType="begin"/>
    </w:r>
    <w:r w:rsidR="00C155D4" w:rsidRPr="00292D33">
      <w:instrText xml:space="preserve"> PAGE  \* Arabic  \* MERGEFORMAT </w:instrText>
    </w:r>
    <w:r w:rsidR="00C155D4" w:rsidRPr="00292D33">
      <w:fldChar w:fldCharType="separate"/>
    </w:r>
    <w:r w:rsidR="00C369E6" w:rsidRPr="00292D33">
      <w:rPr>
        <w:noProof/>
      </w:rPr>
      <w:t>1</w:t>
    </w:r>
    <w:r w:rsidR="00C155D4" w:rsidRPr="00292D33">
      <w:rPr>
        <w:noProof/>
      </w:rPr>
      <w:fldChar w:fldCharType="end"/>
    </w:r>
    <w:r w:rsidR="00626DC4" w:rsidRPr="00292D33">
      <w:t xml:space="preserve"> of </w:t>
    </w:r>
    <w:fldSimple w:instr=" NUMPAGES  \* Arabic  \* MERGEFORMAT ">
      <w:r w:rsidR="00C369E6" w:rsidRPr="00292D33">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FE208" w14:textId="77777777" w:rsidR="00243702" w:rsidRDefault="00243702" w:rsidP="003D5CBE">
      <w:pPr>
        <w:spacing w:after="0"/>
        <w:rPr>
          <w:noProof/>
        </w:rPr>
      </w:pPr>
      <w:r>
        <w:rPr>
          <w:noProof/>
        </w:rPr>
        <w:separator/>
      </w:r>
    </w:p>
  </w:footnote>
  <w:footnote w:type="continuationSeparator" w:id="0">
    <w:p w14:paraId="1563465C" w14:textId="77777777" w:rsidR="00243702" w:rsidRDefault="00243702" w:rsidP="003D5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5C44" w14:textId="77777777" w:rsidR="0056009C" w:rsidRDefault="00560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D9180" w14:textId="77777777" w:rsidR="0056009C" w:rsidRDefault="00560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94F35" w14:textId="28E20B16" w:rsidR="00C06E4D" w:rsidRPr="00632CF8" w:rsidRDefault="00B66D02" w:rsidP="0080338B">
    <w:pPr>
      <w:pStyle w:val="LPLCHeader"/>
    </w:pPr>
    <w:r>
      <w:drawing>
        <wp:anchor distT="0" distB="0" distL="114300" distR="114300" simplePos="0" relativeHeight="251675136" behindDoc="1" locked="0" layoutInCell="1" allowOverlap="1" wp14:anchorId="02D026A2" wp14:editId="6B6EB2C6">
          <wp:simplePos x="0" y="0"/>
          <wp:positionH relativeFrom="page">
            <wp:posOffset>-57298</wp:posOffset>
          </wp:positionH>
          <wp:positionV relativeFrom="paragraph">
            <wp:posOffset>-846982</wp:posOffset>
          </wp:positionV>
          <wp:extent cx="7604300" cy="1557655"/>
          <wp:effectExtent l="0" t="0" r="0" b="4445"/>
          <wp:wrapTight wrapText="bothSides">
            <wp:wrapPolygon edited="0">
              <wp:start x="0" y="0"/>
              <wp:lineTo x="0" y="21397"/>
              <wp:lineTo x="21537" y="21397"/>
              <wp:lineTo x="21537" y="0"/>
              <wp:lineTo x="0" y="0"/>
            </wp:wrapPolygon>
          </wp:wrapTight>
          <wp:docPr id="864336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36889" name="Picture 1"/>
                  <pic:cNvPicPr/>
                </pic:nvPicPr>
                <pic:blipFill>
                  <a:blip r:embed="rId1"/>
                  <a:stretch>
                    <a:fillRect/>
                  </a:stretch>
                </pic:blipFill>
                <pic:spPr>
                  <a:xfrm>
                    <a:off x="0" y="0"/>
                    <a:ext cx="7604300" cy="1557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B133A"/>
    <w:multiLevelType w:val="hybridMultilevel"/>
    <w:tmpl w:val="8B8CE3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FEF08E6"/>
    <w:multiLevelType w:val="hybridMultilevel"/>
    <w:tmpl w:val="BFBC074E"/>
    <w:lvl w:ilvl="0" w:tplc="810AEA36">
      <w:start w:val="1"/>
      <w:numFmt w:val="bullet"/>
      <w:pStyle w:val="ListParagraph"/>
      <w:lvlText w:val="□"/>
      <w:lvlJc w:val="left"/>
      <w:pPr>
        <w:ind w:left="360" w:hanging="360"/>
      </w:pPr>
      <w:rPr>
        <w:rFonts w:ascii="Century Gothic" w:hAnsi="Century Gothic" w:hint="default"/>
        <w:b/>
        <w:color w:val="009EBA" w:themeColor="text2"/>
        <w:sz w:val="28"/>
        <w:szCs w:val="28"/>
      </w:rPr>
    </w:lvl>
    <w:lvl w:ilvl="1" w:tplc="02E2D844">
      <w:start w:val="1"/>
      <w:numFmt w:val="bullet"/>
      <w:lvlText w:val="o"/>
      <w:lvlJc w:val="left"/>
      <w:pPr>
        <w:ind w:left="786" w:hanging="360"/>
      </w:pPr>
      <w:rPr>
        <w:rFonts w:ascii="Courier New" w:hAnsi="Courier New" w:cs="Courier New" w:hint="default"/>
        <w:color w:val="009EBA" w:themeColor="text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215194"/>
    <w:multiLevelType w:val="multilevel"/>
    <w:tmpl w:val="1D3A8842"/>
    <w:styleLink w:val="List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E1E1C51"/>
    <w:multiLevelType w:val="hybridMultilevel"/>
    <w:tmpl w:val="24C2973A"/>
    <w:lvl w:ilvl="0" w:tplc="0E260A44">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A13016"/>
    <w:multiLevelType w:val="hybridMultilevel"/>
    <w:tmpl w:val="D0305698"/>
    <w:lvl w:ilvl="0" w:tplc="92009E4C">
      <w:start w:val="1"/>
      <w:numFmt w:val="bullet"/>
      <w:lvlText w:val="•"/>
      <w:lvlJc w:val="left"/>
      <w:pPr>
        <w:tabs>
          <w:tab w:val="num" w:pos="720"/>
        </w:tabs>
        <w:ind w:left="720" w:hanging="360"/>
      </w:pPr>
      <w:rPr>
        <w:rFonts w:ascii="Arial" w:hAnsi="Arial" w:hint="default"/>
      </w:rPr>
    </w:lvl>
    <w:lvl w:ilvl="1" w:tplc="48A6965C" w:tentative="1">
      <w:start w:val="1"/>
      <w:numFmt w:val="bullet"/>
      <w:lvlText w:val="•"/>
      <w:lvlJc w:val="left"/>
      <w:pPr>
        <w:tabs>
          <w:tab w:val="num" w:pos="1440"/>
        </w:tabs>
        <w:ind w:left="1440" w:hanging="360"/>
      </w:pPr>
      <w:rPr>
        <w:rFonts w:ascii="Arial" w:hAnsi="Arial" w:hint="default"/>
      </w:rPr>
    </w:lvl>
    <w:lvl w:ilvl="2" w:tplc="C0087E44" w:tentative="1">
      <w:start w:val="1"/>
      <w:numFmt w:val="bullet"/>
      <w:lvlText w:val="•"/>
      <w:lvlJc w:val="left"/>
      <w:pPr>
        <w:tabs>
          <w:tab w:val="num" w:pos="2160"/>
        </w:tabs>
        <w:ind w:left="2160" w:hanging="360"/>
      </w:pPr>
      <w:rPr>
        <w:rFonts w:ascii="Arial" w:hAnsi="Arial" w:hint="default"/>
      </w:rPr>
    </w:lvl>
    <w:lvl w:ilvl="3" w:tplc="86B2CE6C" w:tentative="1">
      <w:start w:val="1"/>
      <w:numFmt w:val="bullet"/>
      <w:lvlText w:val="•"/>
      <w:lvlJc w:val="left"/>
      <w:pPr>
        <w:tabs>
          <w:tab w:val="num" w:pos="2880"/>
        </w:tabs>
        <w:ind w:left="2880" w:hanging="360"/>
      </w:pPr>
      <w:rPr>
        <w:rFonts w:ascii="Arial" w:hAnsi="Arial" w:hint="default"/>
      </w:rPr>
    </w:lvl>
    <w:lvl w:ilvl="4" w:tplc="B2249C44" w:tentative="1">
      <w:start w:val="1"/>
      <w:numFmt w:val="bullet"/>
      <w:lvlText w:val="•"/>
      <w:lvlJc w:val="left"/>
      <w:pPr>
        <w:tabs>
          <w:tab w:val="num" w:pos="3600"/>
        </w:tabs>
        <w:ind w:left="3600" w:hanging="360"/>
      </w:pPr>
      <w:rPr>
        <w:rFonts w:ascii="Arial" w:hAnsi="Arial" w:hint="default"/>
      </w:rPr>
    </w:lvl>
    <w:lvl w:ilvl="5" w:tplc="518E39D0" w:tentative="1">
      <w:start w:val="1"/>
      <w:numFmt w:val="bullet"/>
      <w:lvlText w:val="•"/>
      <w:lvlJc w:val="left"/>
      <w:pPr>
        <w:tabs>
          <w:tab w:val="num" w:pos="4320"/>
        </w:tabs>
        <w:ind w:left="4320" w:hanging="360"/>
      </w:pPr>
      <w:rPr>
        <w:rFonts w:ascii="Arial" w:hAnsi="Arial" w:hint="default"/>
      </w:rPr>
    </w:lvl>
    <w:lvl w:ilvl="6" w:tplc="513CD3E2" w:tentative="1">
      <w:start w:val="1"/>
      <w:numFmt w:val="bullet"/>
      <w:lvlText w:val="•"/>
      <w:lvlJc w:val="left"/>
      <w:pPr>
        <w:tabs>
          <w:tab w:val="num" w:pos="5040"/>
        </w:tabs>
        <w:ind w:left="5040" w:hanging="360"/>
      </w:pPr>
      <w:rPr>
        <w:rFonts w:ascii="Arial" w:hAnsi="Arial" w:hint="default"/>
      </w:rPr>
    </w:lvl>
    <w:lvl w:ilvl="7" w:tplc="326A95E4" w:tentative="1">
      <w:start w:val="1"/>
      <w:numFmt w:val="bullet"/>
      <w:lvlText w:val="•"/>
      <w:lvlJc w:val="left"/>
      <w:pPr>
        <w:tabs>
          <w:tab w:val="num" w:pos="5760"/>
        </w:tabs>
        <w:ind w:left="5760" w:hanging="360"/>
      </w:pPr>
      <w:rPr>
        <w:rFonts w:ascii="Arial" w:hAnsi="Arial" w:hint="default"/>
      </w:rPr>
    </w:lvl>
    <w:lvl w:ilvl="8" w:tplc="ED768A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5745DC"/>
    <w:multiLevelType w:val="hybridMultilevel"/>
    <w:tmpl w:val="B7BADA62"/>
    <w:lvl w:ilvl="0" w:tplc="7C507F20">
      <w:start w:val="1"/>
      <w:numFmt w:val="bullet"/>
      <w:lvlText w:val="o"/>
      <w:lvlJc w:val="left"/>
      <w:pPr>
        <w:ind w:left="720" w:hanging="360"/>
      </w:pPr>
      <w:rPr>
        <w:rFonts w:ascii="Courier New" w:hAnsi="Courier New" w:cs="Courier New" w:hint="default"/>
        <w:color w:val="009EB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AC6742"/>
    <w:multiLevelType w:val="hybridMultilevel"/>
    <w:tmpl w:val="26107D20"/>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15:restartNumberingAfterBreak="0">
    <w:nsid w:val="369E013F"/>
    <w:multiLevelType w:val="multilevel"/>
    <w:tmpl w:val="C82AA9F4"/>
    <w:lvl w:ilvl="0">
      <w:start w:val="1"/>
      <w:numFmt w:val="bullet"/>
      <w:lvlText w:val=""/>
      <w:lvlJc w:val="left"/>
      <w:pPr>
        <w:ind w:left="567" w:hanging="567"/>
      </w:pPr>
      <w:rPr>
        <w:rFonts w:ascii="Century Gothic MT" w:hAnsi="Century Gothic MT" w:hint="default"/>
        <w:b w:val="0"/>
        <w:i w:val="0"/>
        <w:color w:val="009EBA"/>
        <w:sz w:val="20"/>
      </w:rPr>
    </w:lvl>
    <w:lvl w:ilvl="1">
      <w:start w:val="1"/>
      <w:numFmt w:val="decimal"/>
      <w:lvlText w:val="%1.%2"/>
      <w:lvlJc w:val="left"/>
      <w:pPr>
        <w:ind w:left="567" w:firstLine="0"/>
      </w:pPr>
      <w:rPr>
        <w:rFonts w:ascii="Gotham Book" w:hAnsi="Gotham Book" w:hint="default"/>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6A156BA"/>
    <w:multiLevelType w:val="hybridMultilevel"/>
    <w:tmpl w:val="27D6C08C"/>
    <w:lvl w:ilvl="0" w:tplc="68480F8C">
      <w:start w:val="1"/>
      <w:numFmt w:val="bullet"/>
      <w:lvlText w:val="o"/>
      <w:lvlJc w:val="left"/>
      <w:pPr>
        <w:ind w:left="786" w:hanging="360"/>
      </w:pPr>
      <w:rPr>
        <w:rFonts w:ascii="Courier New" w:hAnsi="Courier New" w:cs="Courier New" w:hint="default"/>
        <w:color w:val="009EBA" w:themeColor="text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64795401"/>
    <w:multiLevelType w:val="multilevel"/>
    <w:tmpl w:val="00B21A48"/>
    <w:styleLink w:val="LPLC"/>
    <w:lvl w:ilvl="0">
      <w:start w:val="1"/>
      <w:numFmt w:val="decimal"/>
      <w:lvlText w:val="%1."/>
      <w:lvlJc w:val="left"/>
      <w:pPr>
        <w:ind w:left="567" w:hanging="567"/>
      </w:pPr>
      <w:rPr>
        <w:rFonts w:ascii="Gotham Medium" w:hAnsi="Gotham Medium" w:hint="default"/>
        <w:sz w:val="24"/>
      </w:rPr>
    </w:lvl>
    <w:lvl w:ilvl="1">
      <w:start w:val="1"/>
      <w:numFmt w:val="decimal"/>
      <w:lvlText w:val="%1.%2"/>
      <w:lvlJc w:val="left"/>
      <w:pPr>
        <w:ind w:left="567" w:firstLine="0"/>
      </w:pPr>
      <w:rPr>
        <w:rFonts w:ascii="Gotham Book" w:hAnsi="Gotham Book"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463314"/>
    <w:multiLevelType w:val="hybridMultilevel"/>
    <w:tmpl w:val="9ECEEFA8"/>
    <w:lvl w:ilvl="0" w:tplc="92009E4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164FA9"/>
    <w:multiLevelType w:val="hybridMultilevel"/>
    <w:tmpl w:val="7E84F3D0"/>
    <w:lvl w:ilvl="0" w:tplc="10CA5F84">
      <w:start w:val="1"/>
      <w:numFmt w:val="bullet"/>
      <w:lvlText w:val="□"/>
      <w:lvlJc w:val="left"/>
      <w:pPr>
        <w:ind w:left="360" w:hanging="360"/>
      </w:pPr>
      <w:rPr>
        <w:rFonts w:ascii="Century Gothic" w:hAnsi="Century Gothic" w:hint="default"/>
      </w:rPr>
    </w:lvl>
    <w:lvl w:ilvl="1" w:tplc="0C090003">
      <w:start w:val="1"/>
      <w:numFmt w:val="bullet"/>
      <w:lvlText w:val="o"/>
      <w:lvlJc w:val="left"/>
      <w:pPr>
        <w:ind w:left="1013" w:hanging="360"/>
      </w:pPr>
      <w:rPr>
        <w:rFonts w:ascii="Courier New" w:hAnsi="Courier New" w:cs="Courier New" w:hint="default"/>
      </w:rPr>
    </w:lvl>
    <w:lvl w:ilvl="2" w:tplc="0C090005" w:tentative="1">
      <w:start w:val="1"/>
      <w:numFmt w:val="bullet"/>
      <w:lvlText w:val=""/>
      <w:lvlJc w:val="left"/>
      <w:pPr>
        <w:ind w:left="1733" w:hanging="360"/>
      </w:pPr>
      <w:rPr>
        <w:rFonts w:ascii="Wingdings" w:hAnsi="Wingdings" w:hint="default"/>
      </w:rPr>
    </w:lvl>
    <w:lvl w:ilvl="3" w:tplc="0C090001" w:tentative="1">
      <w:start w:val="1"/>
      <w:numFmt w:val="bullet"/>
      <w:lvlText w:val=""/>
      <w:lvlJc w:val="left"/>
      <w:pPr>
        <w:ind w:left="2453" w:hanging="360"/>
      </w:pPr>
      <w:rPr>
        <w:rFonts w:ascii="Symbol" w:hAnsi="Symbol" w:hint="default"/>
      </w:rPr>
    </w:lvl>
    <w:lvl w:ilvl="4" w:tplc="0C090003" w:tentative="1">
      <w:start w:val="1"/>
      <w:numFmt w:val="bullet"/>
      <w:lvlText w:val="o"/>
      <w:lvlJc w:val="left"/>
      <w:pPr>
        <w:ind w:left="3173" w:hanging="360"/>
      </w:pPr>
      <w:rPr>
        <w:rFonts w:ascii="Courier New" w:hAnsi="Courier New" w:cs="Courier New" w:hint="default"/>
      </w:rPr>
    </w:lvl>
    <w:lvl w:ilvl="5" w:tplc="0C090005" w:tentative="1">
      <w:start w:val="1"/>
      <w:numFmt w:val="bullet"/>
      <w:lvlText w:val=""/>
      <w:lvlJc w:val="left"/>
      <w:pPr>
        <w:ind w:left="3893" w:hanging="360"/>
      </w:pPr>
      <w:rPr>
        <w:rFonts w:ascii="Wingdings" w:hAnsi="Wingdings" w:hint="default"/>
      </w:rPr>
    </w:lvl>
    <w:lvl w:ilvl="6" w:tplc="0C090001" w:tentative="1">
      <w:start w:val="1"/>
      <w:numFmt w:val="bullet"/>
      <w:lvlText w:val=""/>
      <w:lvlJc w:val="left"/>
      <w:pPr>
        <w:ind w:left="4613" w:hanging="360"/>
      </w:pPr>
      <w:rPr>
        <w:rFonts w:ascii="Symbol" w:hAnsi="Symbol" w:hint="default"/>
      </w:rPr>
    </w:lvl>
    <w:lvl w:ilvl="7" w:tplc="0C090003" w:tentative="1">
      <w:start w:val="1"/>
      <w:numFmt w:val="bullet"/>
      <w:lvlText w:val="o"/>
      <w:lvlJc w:val="left"/>
      <w:pPr>
        <w:ind w:left="5333" w:hanging="360"/>
      </w:pPr>
      <w:rPr>
        <w:rFonts w:ascii="Courier New" w:hAnsi="Courier New" w:cs="Courier New" w:hint="default"/>
      </w:rPr>
    </w:lvl>
    <w:lvl w:ilvl="8" w:tplc="0C090005" w:tentative="1">
      <w:start w:val="1"/>
      <w:numFmt w:val="bullet"/>
      <w:lvlText w:val=""/>
      <w:lvlJc w:val="left"/>
      <w:pPr>
        <w:ind w:left="6053" w:hanging="360"/>
      </w:pPr>
      <w:rPr>
        <w:rFonts w:ascii="Wingdings" w:hAnsi="Wingdings" w:hint="default"/>
      </w:rPr>
    </w:lvl>
  </w:abstractNum>
  <w:abstractNum w:abstractNumId="12" w15:restartNumberingAfterBreak="0">
    <w:nsid w:val="77D04344"/>
    <w:multiLevelType w:val="hybridMultilevel"/>
    <w:tmpl w:val="B78E3ADA"/>
    <w:lvl w:ilvl="0" w:tplc="FF0039EE">
      <w:start w:val="1"/>
      <w:numFmt w:val="lowerLetter"/>
      <w:pStyle w:val="LPLCSecondLevelList"/>
      <w:lvlText w:val="(%1)"/>
      <w:lvlJc w:val="left"/>
      <w:pPr>
        <w:ind w:left="927" w:hanging="360"/>
      </w:pPr>
      <w:rPr>
        <w:rFonts w:ascii="Gotham Book" w:hAnsi="Gotham Book"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1C2797"/>
    <w:multiLevelType w:val="hybridMultilevel"/>
    <w:tmpl w:val="207EC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EDE5513"/>
    <w:multiLevelType w:val="hybridMultilevel"/>
    <w:tmpl w:val="0D0C090E"/>
    <w:lvl w:ilvl="0" w:tplc="20409016">
      <w:start w:val="1"/>
      <w:numFmt w:val="lowerRoman"/>
      <w:pStyle w:val="LPLCThirdLevelList"/>
      <w:lvlText w:val="%1."/>
      <w:lvlJc w:val="left"/>
      <w:pPr>
        <w:ind w:left="1494" w:hanging="360"/>
      </w:pPr>
      <w:rPr>
        <w:rFonts w:ascii="Gotham Book" w:hAnsi="Gotham Book"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124492250">
    <w:abstractNumId w:val="12"/>
  </w:num>
  <w:num w:numId="2" w16cid:durableId="530192723">
    <w:abstractNumId w:val="14"/>
  </w:num>
  <w:num w:numId="3" w16cid:durableId="1578175830">
    <w:abstractNumId w:val="2"/>
  </w:num>
  <w:num w:numId="4" w16cid:durableId="1164467144">
    <w:abstractNumId w:val="9"/>
  </w:num>
  <w:num w:numId="5" w16cid:durableId="94404410">
    <w:abstractNumId w:val="11"/>
  </w:num>
  <w:num w:numId="6" w16cid:durableId="368184054">
    <w:abstractNumId w:val="0"/>
  </w:num>
  <w:num w:numId="7" w16cid:durableId="346832410">
    <w:abstractNumId w:val="4"/>
  </w:num>
  <w:num w:numId="8" w16cid:durableId="296111116">
    <w:abstractNumId w:val="10"/>
  </w:num>
  <w:num w:numId="9" w16cid:durableId="2028410176">
    <w:abstractNumId w:val="1"/>
  </w:num>
  <w:num w:numId="10" w16cid:durableId="1566451087">
    <w:abstractNumId w:val="3"/>
  </w:num>
  <w:num w:numId="11" w16cid:durableId="14578343">
    <w:abstractNumId w:val="6"/>
  </w:num>
  <w:num w:numId="12" w16cid:durableId="226379330">
    <w:abstractNumId w:val="8"/>
  </w:num>
  <w:num w:numId="13" w16cid:durableId="1636376078">
    <w:abstractNumId w:val="5"/>
  </w:num>
  <w:num w:numId="14" w16cid:durableId="1120756250">
    <w:abstractNumId w:val="13"/>
  </w:num>
  <w:num w:numId="15" w16cid:durableId="11337145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36-2654-3656, v. 23"/>
    <w:docVar w:name="ndGeneratedStampLocation" w:val="ExceptFirst"/>
  </w:docVars>
  <w:rsids>
    <w:rsidRoot w:val="00243702"/>
    <w:rsid w:val="00000B46"/>
    <w:rsid w:val="00001C3B"/>
    <w:rsid w:val="0001106B"/>
    <w:rsid w:val="000114DB"/>
    <w:rsid w:val="00016C5D"/>
    <w:rsid w:val="000347FB"/>
    <w:rsid w:val="00036A1B"/>
    <w:rsid w:val="0004494C"/>
    <w:rsid w:val="000475A8"/>
    <w:rsid w:val="000501FD"/>
    <w:rsid w:val="000504C9"/>
    <w:rsid w:val="00053D17"/>
    <w:rsid w:val="00055D61"/>
    <w:rsid w:val="00060907"/>
    <w:rsid w:val="000672C0"/>
    <w:rsid w:val="00067687"/>
    <w:rsid w:val="00090A12"/>
    <w:rsid w:val="0009354D"/>
    <w:rsid w:val="000A1B8D"/>
    <w:rsid w:val="000A25DB"/>
    <w:rsid w:val="000A504E"/>
    <w:rsid w:val="000D1647"/>
    <w:rsid w:val="000D1DCC"/>
    <w:rsid w:val="000D4C7F"/>
    <w:rsid w:val="000D5265"/>
    <w:rsid w:val="000D7FF9"/>
    <w:rsid w:val="000E0152"/>
    <w:rsid w:val="000E0260"/>
    <w:rsid w:val="000E2DE8"/>
    <w:rsid w:val="000E4210"/>
    <w:rsid w:val="000E6798"/>
    <w:rsid w:val="000F202B"/>
    <w:rsid w:val="00102405"/>
    <w:rsid w:val="0010352D"/>
    <w:rsid w:val="00111468"/>
    <w:rsid w:val="00114F4D"/>
    <w:rsid w:val="001412CD"/>
    <w:rsid w:val="00145BFE"/>
    <w:rsid w:val="00151ED7"/>
    <w:rsid w:val="0016797C"/>
    <w:rsid w:val="00171D2C"/>
    <w:rsid w:val="0017441D"/>
    <w:rsid w:val="00177F9E"/>
    <w:rsid w:val="00182149"/>
    <w:rsid w:val="00184465"/>
    <w:rsid w:val="00186371"/>
    <w:rsid w:val="0019756C"/>
    <w:rsid w:val="001A5F8B"/>
    <w:rsid w:val="001A6015"/>
    <w:rsid w:val="001B0260"/>
    <w:rsid w:val="001B02B6"/>
    <w:rsid w:val="001B128F"/>
    <w:rsid w:val="001C0536"/>
    <w:rsid w:val="001C49B2"/>
    <w:rsid w:val="001C6F01"/>
    <w:rsid w:val="001D34FF"/>
    <w:rsid w:val="001D6C2E"/>
    <w:rsid w:val="001E321D"/>
    <w:rsid w:val="001E4569"/>
    <w:rsid w:val="001E5FF2"/>
    <w:rsid w:val="00205887"/>
    <w:rsid w:val="002067BE"/>
    <w:rsid w:val="0020680F"/>
    <w:rsid w:val="002205EE"/>
    <w:rsid w:val="00226987"/>
    <w:rsid w:val="00243702"/>
    <w:rsid w:val="00243A46"/>
    <w:rsid w:val="0025040A"/>
    <w:rsid w:val="00250F05"/>
    <w:rsid w:val="002522FA"/>
    <w:rsid w:val="00257A54"/>
    <w:rsid w:val="0026450E"/>
    <w:rsid w:val="002818B8"/>
    <w:rsid w:val="00284846"/>
    <w:rsid w:val="00292D33"/>
    <w:rsid w:val="002A1303"/>
    <w:rsid w:val="002A4063"/>
    <w:rsid w:val="002B145F"/>
    <w:rsid w:val="002B20C5"/>
    <w:rsid w:val="002C37A6"/>
    <w:rsid w:val="002C42D6"/>
    <w:rsid w:val="002C4E45"/>
    <w:rsid w:val="002C5B96"/>
    <w:rsid w:val="002D022F"/>
    <w:rsid w:val="002E1437"/>
    <w:rsid w:val="002E1AB0"/>
    <w:rsid w:val="002E288D"/>
    <w:rsid w:val="002E707A"/>
    <w:rsid w:val="002F74EF"/>
    <w:rsid w:val="003002AF"/>
    <w:rsid w:val="00302F31"/>
    <w:rsid w:val="00317277"/>
    <w:rsid w:val="003206EB"/>
    <w:rsid w:val="003235A3"/>
    <w:rsid w:val="00336521"/>
    <w:rsid w:val="003369C4"/>
    <w:rsid w:val="00342A91"/>
    <w:rsid w:val="003462E5"/>
    <w:rsid w:val="00350D82"/>
    <w:rsid w:val="00351758"/>
    <w:rsid w:val="0035770E"/>
    <w:rsid w:val="00357FA7"/>
    <w:rsid w:val="003702E8"/>
    <w:rsid w:val="00373BBB"/>
    <w:rsid w:val="0038187C"/>
    <w:rsid w:val="00385ECD"/>
    <w:rsid w:val="003A70FB"/>
    <w:rsid w:val="003B4F3A"/>
    <w:rsid w:val="003D1A7C"/>
    <w:rsid w:val="003D4EC9"/>
    <w:rsid w:val="003D5CBE"/>
    <w:rsid w:val="003F03C7"/>
    <w:rsid w:val="00403E02"/>
    <w:rsid w:val="0041355D"/>
    <w:rsid w:val="00430755"/>
    <w:rsid w:val="00440AEF"/>
    <w:rsid w:val="00441929"/>
    <w:rsid w:val="004517EB"/>
    <w:rsid w:val="00452133"/>
    <w:rsid w:val="00470C0F"/>
    <w:rsid w:val="00477C28"/>
    <w:rsid w:val="00480DD3"/>
    <w:rsid w:val="00492846"/>
    <w:rsid w:val="00494409"/>
    <w:rsid w:val="004948DC"/>
    <w:rsid w:val="004A3A13"/>
    <w:rsid w:val="004B699C"/>
    <w:rsid w:val="004C2105"/>
    <w:rsid w:val="004C2951"/>
    <w:rsid w:val="004C527C"/>
    <w:rsid w:val="00501E3E"/>
    <w:rsid w:val="005039BB"/>
    <w:rsid w:val="00505413"/>
    <w:rsid w:val="00513ABB"/>
    <w:rsid w:val="00513DD2"/>
    <w:rsid w:val="00515674"/>
    <w:rsid w:val="005156F0"/>
    <w:rsid w:val="00522045"/>
    <w:rsid w:val="00524520"/>
    <w:rsid w:val="00525767"/>
    <w:rsid w:val="00532A81"/>
    <w:rsid w:val="00533838"/>
    <w:rsid w:val="00536CEF"/>
    <w:rsid w:val="00540213"/>
    <w:rsid w:val="005422CC"/>
    <w:rsid w:val="00544BF9"/>
    <w:rsid w:val="00545506"/>
    <w:rsid w:val="0056009C"/>
    <w:rsid w:val="0057498C"/>
    <w:rsid w:val="00586ECB"/>
    <w:rsid w:val="0059405E"/>
    <w:rsid w:val="0059506E"/>
    <w:rsid w:val="005A3005"/>
    <w:rsid w:val="005A77CB"/>
    <w:rsid w:val="005B1DBA"/>
    <w:rsid w:val="005C1D59"/>
    <w:rsid w:val="005C2A1F"/>
    <w:rsid w:val="005C3F2B"/>
    <w:rsid w:val="005D6511"/>
    <w:rsid w:val="005E2599"/>
    <w:rsid w:val="005E3285"/>
    <w:rsid w:val="005E3AF3"/>
    <w:rsid w:val="005E7004"/>
    <w:rsid w:val="0061406E"/>
    <w:rsid w:val="00620B01"/>
    <w:rsid w:val="006231D8"/>
    <w:rsid w:val="00626DC4"/>
    <w:rsid w:val="00632BC4"/>
    <w:rsid w:val="00632CF8"/>
    <w:rsid w:val="006361AA"/>
    <w:rsid w:val="00636447"/>
    <w:rsid w:val="00636FEA"/>
    <w:rsid w:val="0063792E"/>
    <w:rsid w:val="006437BB"/>
    <w:rsid w:val="00644392"/>
    <w:rsid w:val="006451D5"/>
    <w:rsid w:val="00655ED4"/>
    <w:rsid w:val="00675E9C"/>
    <w:rsid w:val="006929B2"/>
    <w:rsid w:val="0069749C"/>
    <w:rsid w:val="006A03A6"/>
    <w:rsid w:val="006A0AB6"/>
    <w:rsid w:val="006A16AA"/>
    <w:rsid w:val="006A2DC8"/>
    <w:rsid w:val="006A37E6"/>
    <w:rsid w:val="006A4D9F"/>
    <w:rsid w:val="006B5983"/>
    <w:rsid w:val="006C2B94"/>
    <w:rsid w:val="006C2CE0"/>
    <w:rsid w:val="006C6F53"/>
    <w:rsid w:val="006D0187"/>
    <w:rsid w:val="006D0E7C"/>
    <w:rsid w:val="006D2F3A"/>
    <w:rsid w:val="006D6618"/>
    <w:rsid w:val="006D6912"/>
    <w:rsid w:val="006E4984"/>
    <w:rsid w:val="006E78A0"/>
    <w:rsid w:val="006F74E3"/>
    <w:rsid w:val="00702626"/>
    <w:rsid w:val="00703929"/>
    <w:rsid w:val="00707C0D"/>
    <w:rsid w:val="00733E0B"/>
    <w:rsid w:val="00736AC3"/>
    <w:rsid w:val="00737E95"/>
    <w:rsid w:val="0074036D"/>
    <w:rsid w:val="00740A4F"/>
    <w:rsid w:val="00741C58"/>
    <w:rsid w:val="0074298D"/>
    <w:rsid w:val="00745611"/>
    <w:rsid w:val="007530B6"/>
    <w:rsid w:val="00757AEB"/>
    <w:rsid w:val="00762107"/>
    <w:rsid w:val="0076395C"/>
    <w:rsid w:val="0076779F"/>
    <w:rsid w:val="00772BF6"/>
    <w:rsid w:val="00794638"/>
    <w:rsid w:val="0079465C"/>
    <w:rsid w:val="00795D61"/>
    <w:rsid w:val="007A05EF"/>
    <w:rsid w:val="007A17AB"/>
    <w:rsid w:val="007C08AC"/>
    <w:rsid w:val="007C1904"/>
    <w:rsid w:val="007C593C"/>
    <w:rsid w:val="007D0472"/>
    <w:rsid w:val="007D6E9D"/>
    <w:rsid w:val="007D7A48"/>
    <w:rsid w:val="007E51B2"/>
    <w:rsid w:val="007F577F"/>
    <w:rsid w:val="007F74FA"/>
    <w:rsid w:val="00800D5F"/>
    <w:rsid w:val="0080338B"/>
    <w:rsid w:val="00815315"/>
    <w:rsid w:val="00831A77"/>
    <w:rsid w:val="00832E10"/>
    <w:rsid w:val="00834055"/>
    <w:rsid w:val="00840E7D"/>
    <w:rsid w:val="0084185E"/>
    <w:rsid w:val="008429C9"/>
    <w:rsid w:val="00857988"/>
    <w:rsid w:val="008735A2"/>
    <w:rsid w:val="00876F02"/>
    <w:rsid w:val="00880233"/>
    <w:rsid w:val="00882006"/>
    <w:rsid w:val="0088540A"/>
    <w:rsid w:val="0088553C"/>
    <w:rsid w:val="00887883"/>
    <w:rsid w:val="00895A5E"/>
    <w:rsid w:val="008A53C7"/>
    <w:rsid w:val="008A69AF"/>
    <w:rsid w:val="008B596B"/>
    <w:rsid w:val="008B77D6"/>
    <w:rsid w:val="008C016A"/>
    <w:rsid w:val="008C13F6"/>
    <w:rsid w:val="008C36F1"/>
    <w:rsid w:val="008D4F89"/>
    <w:rsid w:val="008D5297"/>
    <w:rsid w:val="008E1A6A"/>
    <w:rsid w:val="008E458F"/>
    <w:rsid w:val="008E66E0"/>
    <w:rsid w:val="008F63F8"/>
    <w:rsid w:val="009056D3"/>
    <w:rsid w:val="009143DA"/>
    <w:rsid w:val="009144F2"/>
    <w:rsid w:val="00924313"/>
    <w:rsid w:val="009341AC"/>
    <w:rsid w:val="00935327"/>
    <w:rsid w:val="00937C2A"/>
    <w:rsid w:val="00950619"/>
    <w:rsid w:val="00951C99"/>
    <w:rsid w:val="00955460"/>
    <w:rsid w:val="00964510"/>
    <w:rsid w:val="00981D3A"/>
    <w:rsid w:val="00981F60"/>
    <w:rsid w:val="00982C9E"/>
    <w:rsid w:val="00997B82"/>
    <w:rsid w:val="00997FFE"/>
    <w:rsid w:val="009B51C2"/>
    <w:rsid w:val="009B77DE"/>
    <w:rsid w:val="009C0D7C"/>
    <w:rsid w:val="009C1D51"/>
    <w:rsid w:val="009E3B5F"/>
    <w:rsid w:val="009F2DB6"/>
    <w:rsid w:val="009F647F"/>
    <w:rsid w:val="00A00A65"/>
    <w:rsid w:val="00A01B97"/>
    <w:rsid w:val="00A020AB"/>
    <w:rsid w:val="00A03C42"/>
    <w:rsid w:val="00A06EE8"/>
    <w:rsid w:val="00A07B62"/>
    <w:rsid w:val="00A14058"/>
    <w:rsid w:val="00A22A56"/>
    <w:rsid w:val="00A23E50"/>
    <w:rsid w:val="00A31933"/>
    <w:rsid w:val="00A32B14"/>
    <w:rsid w:val="00A32F53"/>
    <w:rsid w:val="00A33073"/>
    <w:rsid w:val="00A36FFC"/>
    <w:rsid w:val="00A47090"/>
    <w:rsid w:val="00A47FB8"/>
    <w:rsid w:val="00A57400"/>
    <w:rsid w:val="00A82E24"/>
    <w:rsid w:val="00A923CF"/>
    <w:rsid w:val="00AA7495"/>
    <w:rsid w:val="00AB715A"/>
    <w:rsid w:val="00AC7D54"/>
    <w:rsid w:val="00AD466E"/>
    <w:rsid w:val="00AD7EFA"/>
    <w:rsid w:val="00AE326B"/>
    <w:rsid w:val="00AF1654"/>
    <w:rsid w:val="00AF458D"/>
    <w:rsid w:val="00AF5E72"/>
    <w:rsid w:val="00AF5F44"/>
    <w:rsid w:val="00B02934"/>
    <w:rsid w:val="00B07D82"/>
    <w:rsid w:val="00B23F4B"/>
    <w:rsid w:val="00B268E9"/>
    <w:rsid w:val="00B2774E"/>
    <w:rsid w:val="00B439CF"/>
    <w:rsid w:val="00B52E48"/>
    <w:rsid w:val="00B54878"/>
    <w:rsid w:val="00B6083C"/>
    <w:rsid w:val="00B61DA5"/>
    <w:rsid w:val="00B62EBC"/>
    <w:rsid w:val="00B6663D"/>
    <w:rsid w:val="00B66D02"/>
    <w:rsid w:val="00B72EF6"/>
    <w:rsid w:val="00B75D6A"/>
    <w:rsid w:val="00B775A8"/>
    <w:rsid w:val="00B86E7B"/>
    <w:rsid w:val="00B871CA"/>
    <w:rsid w:val="00BA0037"/>
    <w:rsid w:val="00BA0B98"/>
    <w:rsid w:val="00BA1BAE"/>
    <w:rsid w:val="00BA3A24"/>
    <w:rsid w:val="00BA5807"/>
    <w:rsid w:val="00BA5F90"/>
    <w:rsid w:val="00BB2A02"/>
    <w:rsid w:val="00BC299C"/>
    <w:rsid w:val="00BC2E4A"/>
    <w:rsid w:val="00BD437C"/>
    <w:rsid w:val="00BD79A7"/>
    <w:rsid w:val="00BE2F6A"/>
    <w:rsid w:val="00BE571C"/>
    <w:rsid w:val="00BF0CD9"/>
    <w:rsid w:val="00C0273D"/>
    <w:rsid w:val="00C06E4D"/>
    <w:rsid w:val="00C10675"/>
    <w:rsid w:val="00C14987"/>
    <w:rsid w:val="00C155D4"/>
    <w:rsid w:val="00C24785"/>
    <w:rsid w:val="00C26DA7"/>
    <w:rsid w:val="00C32BA5"/>
    <w:rsid w:val="00C369E6"/>
    <w:rsid w:val="00C42DCB"/>
    <w:rsid w:val="00C51F55"/>
    <w:rsid w:val="00C53BC3"/>
    <w:rsid w:val="00C5530B"/>
    <w:rsid w:val="00C61EC2"/>
    <w:rsid w:val="00C625EC"/>
    <w:rsid w:val="00C64298"/>
    <w:rsid w:val="00C711ED"/>
    <w:rsid w:val="00C7187E"/>
    <w:rsid w:val="00C72F14"/>
    <w:rsid w:val="00C73C85"/>
    <w:rsid w:val="00C766D8"/>
    <w:rsid w:val="00C82613"/>
    <w:rsid w:val="00C85DC4"/>
    <w:rsid w:val="00C971A5"/>
    <w:rsid w:val="00CA452B"/>
    <w:rsid w:val="00CA6F9C"/>
    <w:rsid w:val="00CB3BE9"/>
    <w:rsid w:val="00CB5A2D"/>
    <w:rsid w:val="00CB5E01"/>
    <w:rsid w:val="00CB724E"/>
    <w:rsid w:val="00CC36E5"/>
    <w:rsid w:val="00CC7F13"/>
    <w:rsid w:val="00CD304B"/>
    <w:rsid w:val="00CF6A1B"/>
    <w:rsid w:val="00D0315C"/>
    <w:rsid w:val="00D06844"/>
    <w:rsid w:val="00D14EA9"/>
    <w:rsid w:val="00D20F1E"/>
    <w:rsid w:val="00D40107"/>
    <w:rsid w:val="00D45A0F"/>
    <w:rsid w:val="00D522C3"/>
    <w:rsid w:val="00D62C16"/>
    <w:rsid w:val="00D73576"/>
    <w:rsid w:val="00D75122"/>
    <w:rsid w:val="00D75885"/>
    <w:rsid w:val="00D8323F"/>
    <w:rsid w:val="00D87B88"/>
    <w:rsid w:val="00D96907"/>
    <w:rsid w:val="00D97362"/>
    <w:rsid w:val="00DA2435"/>
    <w:rsid w:val="00DA6B62"/>
    <w:rsid w:val="00DA6D13"/>
    <w:rsid w:val="00DC1252"/>
    <w:rsid w:val="00DD3D08"/>
    <w:rsid w:val="00DD4E02"/>
    <w:rsid w:val="00DE1ACA"/>
    <w:rsid w:val="00DE23CB"/>
    <w:rsid w:val="00DE32A2"/>
    <w:rsid w:val="00DE4245"/>
    <w:rsid w:val="00DE757A"/>
    <w:rsid w:val="00DF4415"/>
    <w:rsid w:val="00DF5140"/>
    <w:rsid w:val="00E16113"/>
    <w:rsid w:val="00E23866"/>
    <w:rsid w:val="00E24D88"/>
    <w:rsid w:val="00E34851"/>
    <w:rsid w:val="00E5015D"/>
    <w:rsid w:val="00E53D2E"/>
    <w:rsid w:val="00E54361"/>
    <w:rsid w:val="00E56483"/>
    <w:rsid w:val="00E71C5F"/>
    <w:rsid w:val="00E85CF9"/>
    <w:rsid w:val="00E87E5F"/>
    <w:rsid w:val="00E93546"/>
    <w:rsid w:val="00E95251"/>
    <w:rsid w:val="00E96287"/>
    <w:rsid w:val="00EA001D"/>
    <w:rsid w:val="00EA3982"/>
    <w:rsid w:val="00EC268E"/>
    <w:rsid w:val="00EC41CC"/>
    <w:rsid w:val="00ED14D6"/>
    <w:rsid w:val="00ED53C4"/>
    <w:rsid w:val="00EE4EC5"/>
    <w:rsid w:val="00EF150E"/>
    <w:rsid w:val="00EF1BBF"/>
    <w:rsid w:val="00F132E1"/>
    <w:rsid w:val="00F137B4"/>
    <w:rsid w:val="00F322B3"/>
    <w:rsid w:val="00F437E4"/>
    <w:rsid w:val="00F47500"/>
    <w:rsid w:val="00F53072"/>
    <w:rsid w:val="00F61DE8"/>
    <w:rsid w:val="00F63C51"/>
    <w:rsid w:val="00F64306"/>
    <w:rsid w:val="00F64DF8"/>
    <w:rsid w:val="00F67BC9"/>
    <w:rsid w:val="00F853DC"/>
    <w:rsid w:val="00F95617"/>
    <w:rsid w:val="00F9690D"/>
    <w:rsid w:val="00F96E5B"/>
    <w:rsid w:val="00FA0F82"/>
    <w:rsid w:val="00FA133F"/>
    <w:rsid w:val="00FA3B9D"/>
    <w:rsid w:val="00FB04CA"/>
    <w:rsid w:val="00FB39E5"/>
    <w:rsid w:val="00FB532A"/>
    <w:rsid w:val="00FB71E4"/>
    <w:rsid w:val="00FC5962"/>
    <w:rsid w:val="00FD49D0"/>
    <w:rsid w:val="00FD52C6"/>
    <w:rsid w:val="00FF0C9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61"/>
    <o:shapelayout v:ext="edit">
      <o:idmap v:ext="edit" data="1"/>
    </o:shapelayout>
  </w:shapeDefaults>
  <w:doNotEmbedSmartTags/>
  <w:decimalSymbol w:val="."/>
  <w:listSeparator w:val=","/>
  <w14:docId w14:val="7F19ADF6"/>
  <w15:docId w15:val="{7ECE9F60-78FA-4B7A-B388-EB3E2DF5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EastAsia" w:hAnsi="Century Gothic" w:cstheme="minorBidi"/>
        <w:color w:val="000000" w:themeColor="text1"/>
        <w:sz w:val="22"/>
        <w:szCs w:val="22"/>
        <w:lang w:val="en-AU"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1FD"/>
    <w:pPr>
      <w:spacing w:line="276" w:lineRule="auto"/>
    </w:pPr>
  </w:style>
  <w:style w:type="paragraph" w:styleId="Heading1">
    <w:name w:val="heading 1"/>
    <w:basedOn w:val="Normal"/>
    <w:next w:val="Normal"/>
    <w:link w:val="Heading1Char"/>
    <w:autoRedefine/>
    <w:uiPriority w:val="9"/>
    <w:rsid w:val="00D97362"/>
    <w:pPr>
      <w:keepNext/>
      <w:keepLines/>
      <w:spacing w:after="0" w:line="240" w:lineRule="auto"/>
      <w:outlineLvl w:val="0"/>
    </w:pPr>
    <w:rPr>
      <w:rFonts w:eastAsiaTheme="majorEastAsia" w:cstheme="majorBidi"/>
      <w:bCs/>
      <w:color w:val="009EBA" w:themeColor="text2"/>
      <w:sz w:val="32"/>
      <w:szCs w:val="32"/>
    </w:rPr>
  </w:style>
  <w:style w:type="paragraph" w:styleId="Heading2">
    <w:name w:val="heading 2"/>
    <w:basedOn w:val="Normal"/>
    <w:next w:val="Normal"/>
    <w:link w:val="Heading2Char"/>
    <w:autoRedefine/>
    <w:uiPriority w:val="9"/>
    <w:unhideWhenUsed/>
    <w:rsid w:val="00D97362"/>
    <w:pPr>
      <w:keepNext/>
      <w:keepLines/>
      <w:spacing w:line="240" w:lineRule="auto"/>
      <w:outlineLvl w:val="1"/>
    </w:pPr>
    <w:rPr>
      <w:rFonts w:eastAsiaTheme="majorEastAsia" w:cstheme="majorBidi"/>
      <w:bCs/>
      <w:color w:val="009EBA" w:themeColor="text2"/>
      <w:sz w:val="28"/>
      <w:szCs w:val="26"/>
    </w:rPr>
  </w:style>
  <w:style w:type="paragraph" w:styleId="Heading3">
    <w:name w:val="heading 3"/>
    <w:basedOn w:val="Normal"/>
    <w:next w:val="Normal"/>
    <w:link w:val="Heading3Char"/>
    <w:autoRedefine/>
    <w:uiPriority w:val="9"/>
    <w:unhideWhenUsed/>
    <w:rsid w:val="00D97362"/>
    <w:pPr>
      <w:keepNext/>
      <w:keepLines/>
      <w:outlineLvl w:val="2"/>
    </w:pPr>
    <w:rPr>
      <w:rFonts w:eastAsiaTheme="majorEastAsia" w:cstheme="majorBidi"/>
      <w:bCs/>
    </w:rPr>
  </w:style>
  <w:style w:type="paragraph" w:styleId="Heading4">
    <w:name w:val="heading 4"/>
    <w:basedOn w:val="Normal"/>
    <w:next w:val="Normal"/>
    <w:link w:val="Heading4Char"/>
    <w:autoRedefine/>
    <w:uiPriority w:val="9"/>
    <w:unhideWhenUsed/>
    <w:rsid w:val="00D97362"/>
    <w:pPr>
      <w:keepNext/>
      <w:keepLines/>
      <w:outlineLvl w:val="3"/>
    </w:pPr>
    <w:rPr>
      <w:rFonts w:eastAsiaTheme="majorEastAsia" w:cstheme="majorBidi"/>
      <w:b/>
      <w:bCs/>
      <w:i/>
      <w:iCs/>
      <w:color w:val="611759" w:themeColor="accent1"/>
    </w:rPr>
  </w:style>
  <w:style w:type="paragraph" w:styleId="Heading5">
    <w:name w:val="heading 5"/>
    <w:basedOn w:val="Normal"/>
    <w:next w:val="Normal"/>
    <w:link w:val="Heading5Char"/>
    <w:autoRedefine/>
    <w:uiPriority w:val="9"/>
    <w:semiHidden/>
    <w:unhideWhenUsed/>
    <w:rsid w:val="00D97362"/>
    <w:pPr>
      <w:keepNext/>
      <w:keepLines/>
      <w:outlineLvl w:val="4"/>
    </w:pPr>
    <w:rPr>
      <w:rFonts w:eastAsiaTheme="majorEastAsia" w:cstheme="majorBidi"/>
      <w:color w:val="300B2C" w:themeColor="accent1" w:themeShade="7F"/>
    </w:rPr>
  </w:style>
  <w:style w:type="paragraph" w:styleId="Heading6">
    <w:name w:val="heading 6"/>
    <w:basedOn w:val="Normal"/>
    <w:next w:val="Normal"/>
    <w:link w:val="Heading6Char"/>
    <w:uiPriority w:val="9"/>
    <w:unhideWhenUsed/>
    <w:qFormat/>
    <w:rsid w:val="001A6015"/>
    <w:pPr>
      <w:keepNext/>
      <w:jc w:val="both"/>
      <w:outlineLvl w:val="5"/>
    </w:pPr>
    <w:rPr>
      <w:b/>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257B"/>
    <w:rPr>
      <w:rFonts w:ascii="Lucida Grande" w:hAnsi="Lucida Grande"/>
    </w:rPr>
  </w:style>
  <w:style w:type="paragraph" w:styleId="Header">
    <w:name w:val="header"/>
    <w:basedOn w:val="Normal"/>
    <w:link w:val="HeaderChar"/>
    <w:autoRedefine/>
    <w:uiPriority w:val="99"/>
    <w:unhideWhenUsed/>
    <w:rsid w:val="00794638"/>
    <w:pPr>
      <w:tabs>
        <w:tab w:val="center" w:pos="4320"/>
        <w:tab w:val="right" w:pos="8640"/>
      </w:tabs>
      <w:spacing w:after="0" w:line="720" w:lineRule="auto"/>
    </w:pPr>
    <w:rPr>
      <w:noProof/>
      <w:lang w:val="en-US" w:eastAsia="en-US"/>
    </w:rPr>
  </w:style>
  <w:style w:type="character" w:customStyle="1" w:styleId="HeaderChar">
    <w:name w:val="Header Char"/>
    <w:basedOn w:val="DefaultParagraphFont"/>
    <w:link w:val="Header"/>
    <w:uiPriority w:val="99"/>
    <w:rsid w:val="00794638"/>
    <w:rPr>
      <w:rFonts w:ascii="Century Gothic" w:hAnsi="Century Gothic"/>
      <w:noProof/>
      <w:sz w:val="22"/>
      <w:szCs w:val="24"/>
      <w:lang w:val="en-US" w:eastAsia="en-US"/>
    </w:rPr>
  </w:style>
  <w:style w:type="paragraph" w:styleId="Footer">
    <w:name w:val="footer"/>
    <w:basedOn w:val="BasicParagraph"/>
    <w:link w:val="FooterChar"/>
    <w:autoRedefine/>
    <w:uiPriority w:val="99"/>
    <w:unhideWhenUsed/>
    <w:rsid w:val="00794638"/>
    <w:pPr>
      <w:tabs>
        <w:tab w:val="left" w:pos="2552"/>
        <w:tab w:val="left" w:pos="2722"/>
        <w:tab w:val="left" w:pos="4820"/>
        <w:tab w:val="left" w:pos="5103"/>
      </w:tabs>
      <w:suppressAutoHyphens/>
    </w:pPr>
    <w:rPr>
      <w:rFonts w:cs="Gotham-Book"/>
      <w:color w:val="009EBA" w:themeColor="text2"/>
      <w:kern w:val="20"/>
      <w:sz w:val="16"/>
      <w:szCs w:val="16"/>
    </w:rPr>
  </w:style>
  <w:style w:type="character" w:customStyle="1" w:styleId="FooterChar">
    <w:name w:val="Footer Char"/>
    <w:basedOn w:val="DefaultParagraphFont"/>
    <w:link w:val="Footer"/>
    <w:uiPriority w:val="99"/>
    <w:rsid w:val="00794638"/>
    <w:rPr>
      <w:rFonts w:ascii="Century Gothic" w:hAnsi="Century Gothic" w:cs="Gotham-Book"/>
      <w:color w:val="009EBA" w:themeColor="text2"/>
      <w:kern w:val="20"/>
      <w:sz w:val="16"/>
      <w:szCs w:val="16"/>
      <w:lang w:val="en-US"/>
    </w:rPr>
  </w:style>
  <w:style w:type="paragraph" w:customStyle="1" w:styleId="BasicParagraph">
    <w:name w:val="[Basic Paragraph]"/>
    <w:basedOn w:val="Normal"/>
    <w:autoRedefine/>
    <w:uiPriority w:val="99"/>
    <w:rsid w:val="00794638"/>
    <w:pPr>
      <w:widowControl w:val="0"/>
      <w:autoSpaceDE w:val="0"/>
      <w:autoSpaceDN w:val="0"/>
      <w:adjustRightInd w:val="0"/>
      <w:textAlignment w:val="center"/>
    </w:pPr>
    <w:rPr>
      <w:rFonts w:cs="Times-Roman"/>
      <w:color w:val="000000"/>
      <w:lang w:val="en-US"/>
    </w:rPr>
  </w:style>
  <w:style w:type="character" w:styleId="Hyperlink">
    <w:name w:val="Hyperlink"/>
    <w:basedOn w:val="DefaultParagraphFont"/>
    <w:uiPriority w:val="99"/>
    <w:unhideWhenUsed/>
    <w:qFormat/>
    <w:rsid w:val="000501FD"/>
    <w:rPr>
      <w:rFonts w:ascii="Century Gothic" w:hAnsi="Century Gothic"/>
      <w:color w:val="009EBA" w:themeColor="text2"/>
      <w:sz w:val="18"/>
      <w:u w:val="single"/>
    </w:rPr>
  </w:style>
  <w:style w:type="character" w:customStyle="1" w:styleId="Heading1Char">
    <w:name w:val="Heading 1 Char"/>
    <w:basedOn w:val="DefaultParagraphFont"/>
    <w:link w:val="Heading1"/>
    <w:uiPriority w:val="9"/>
    <w:rsid w:val="00D97362"/>
    <w:rPr>
      <w:rFonts w:ascii="Century Gothic" w:eastAsiaTheme="majorEastAsia" w:hAnsi="Century Gothic" w:cstheme="majorBidi"/>
      <w:bCs/>
      <w:color w:val="009EBA" w:themeColor="text2"/>
      <w:sz w:val="32"/>
      <w:szCs w:val="32"/>
    </w:rPr>
  </w:style>
  <w:style w:type="character" w:customStyle="1" w:styleId="Heading2Char">
    <w:name w:val="Heading 2 Char"/>
    <w:basedOn w:val="DefaultParagraphFont"/>
    <w:link w:val="Heading2"/>
    <w:uiPriority w:val="9"/>
    <w:rsid w:val="00D97362"/>
    <w:rPr>
      <w:rFonts w:ascii="Century Gothic" w:eastAsiaTheme="majorEastAsia" w:hAnsi="Century Gothic" w:cstheme="majorBidi"/>
      <w:bCs/>
      <w:color w:val="009EBA" w:themeColor="text2"/>
      <w:sz w:val="28"/>
      <w:szCs w:val="26"/>
    </w:rPr>
  </w:style>
  <w:style w:type="paragraph" w:styleId="Title">
    <w:name w:val="Title"/>
    <w:basedOn w:val="Normal"/>
    <w:next w:val="Normal"/>
    <w:link w:val="TitleChar"/>
    <w:autoRedefine/>
    <w:uiPriority w:val="10"/>
    <w:rsid w:val="00794638"/>
    <w:rPr>
      <w:rFonts w:eastAsiaTheme="majorEastAsia" w:cstheme="majorBidi"/>
      <w:color w:val="009EBA" w:themeColor="text2"/>
      <w:spacing w:val="5"/>
      <w:kern w:val="28"/>
      <w:sz w:val="44"/>
      <w:szCs w:val="44"/>
    </w:rPr>
  </w:style>
  <w:style w:type="character" w:customStyle="1" w:styleId="TitleChar">
    <w:name w:val="Title Char"/>
    <w:basedOn w:val="DefaultParagraphFont"/>
    <w:link w:val="Title"/>
    <w:uiPriority w:val="10"/>
    <w:rsid w:val="00794638"/>
    <w:rPr>
      <w:rFonts w:ascii="Century Gothic" w:eastAsiaTheme="majorEastAsia" w:hAnsi="Century Gothic" w:cstheme="majorBidi"/>
      <w:color w:val="009EBA" w:themeColor="text2"/>
      <w:spacing w:val="5"/>
      <w:kern w:val="28"/>
      <w:sz w:val="44"/>
      <w:szCs w:val="44"/>
    </w:rPr>
  </w:style>
  <w:style w:type="paragraph" w:styleId="Subtitle">
    <w:name w:val="Subtitle"/>
    <w:basedOn w:val="Normal"/>
    <w:next w:val="Normal"/>
    <w:link w:val="SubtitleChar"/>
    <w:autoRedefine/>
    <w:uiPriority w:val="11"/>
    <w:rsid w:val="00794638"/>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94638"/>
    <w:rPr>
      <w:rFonts w:ascii="Century Gothic" w:eastAsiaTheme="majorEastAsia" w:hAnsi="Century Gothic" w:cstheme="majorBidi"/>
      <w:iCs/>
      <w:spacing w:val="15"/>
      <w:sz w:val="22"/>
      <w:szCs w:val="24"/>
    </w:rPr>
  </w:style>
  <w:style w:type="paragraph" w:styleId="BodyText">
    <w:name w:val="Body Text"/>
    <w:basedOn w:val="BasicParagraph"/>
    <w:link w:val="BodyTextChar"/>
    <w:autoRedefine/>
    <w:uiPriority w:val="99"/>
    <w:unhideWhenUsed/>
    <w:rsid w:val="00794638"/>
    <w:rPr>
      <w:rFonts w:cs="Gotham-Book"/>
      <w:kern w:val="24"/>
    </w:rPr>
  </w:style>
  <w:style w:type="character" w:customStyle="1" w:styleId="BodyTextChar">
    <w:name w:val="Body Text Char"/>
    <w:basedOn w:val="DefaultParagraphFont"/>
    <w:link w:val="BodyText"/>
    <w:uiPriority w:val="99"/>
    <w:rsid w:val="00794638"/>
    <w:rPr>
      <w:rFonts w:ascii="Century Gothic" w:hAnsi="Century Gothic" w:cs="Gotham-Book"/>
      <w:color w:val="000000"/>
      <w:kern w:val="24"/>
      <w:sz w:val="22"/>
      <w:lang w:val="en-US"/>
    </w:rPr>
  </w:style>
  <w:style w:type="paragraph" w:styleId="BodyTextFirstIndent">
    <w:name w:val="Body Text First Indent"/>
    <w:basedOn w:val="BodyText"/>
    <w:link w:val="BodyTextFirstIndentChar"/>
    <w:autoRedefine/>
    <w:uiPriority w:val="99"/>
    <w:unhideWhenUsed/>
    <w:rsid w:val="00794638"/>
    <w:pPr>
      <w:widowControl/>
      <w:autoSpaceDE/>
      <w:autoSpaceDN/>
      <w:adjustRightInd/>
      <w:ind w:firstLine="357"/>
      <w:textAlignment w:val="auto"/>
    </w:pPr>
    <w:rPr>
      <w:rFonts w:cstheme="minorBidi"/>
      <w:color w:val="000000" w:themeColor="text1"/>
      <w:kern w:val="0"/>
      <w:szCs w:val="24"/>
      <w:lang w:val="en-AU"/>
    </w:rPr>
  </w:style>
  <w:style w:type="character" w:customStyle="1" w:styleId="BodyTextFirstIndentChar">
    <w:name w:val="Body Text First Indent Char"/>
    <w:basedOn w:val="BodyTextChar"/>
    <w:link w:val="BodyTextFirstIndent"/>
    <w:uiPriority w:val="99"/>
    <w:rsid w:val="00794638"/>
    <w:rPr>
      <w:rFonts w:ascii="Century Gothic" w:hAnsi="Century Gothic" w:cs="Gotham-Book"/>
      <w:color w:val="000000"/>
      <w:kern w:val="24"/>
      <w:sz w:val="22"/>
      <w:szCs w:val="24"/>
      <w:lang w:val="en-US"/>
    </w:rPr>
  </w:style>
  <w:style w:type="table" w:styleId="TableGrid">
    <w:name w:val="Table Grid"/>
    <w:basedOn w:val="TableNormal"/>
    <w:uiPriority w:val="59"/>
    <w:rsid w:val="00795D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97362"/>
    <w:rPr>
      <w:rFonts w:ascii="Century Gothic" w:eastAsiaTheme="majorEastAsia" w:hAnsi="Century Gothic" w:cstheme="majorBidi"/>
      <w:bCs/>
      <w:sz w:val="22"/>
      <w:szCs w:val="24"/>
    </w:rPr>
  </w:style>
  <w:style w:type="paragraph" w:styleId="List2">
    <w:name w:val="List 2"/>
    <w:basedOn w:val="Normal"/>
    <w:autoRedefine/>
    <w:uiPriority w:val="99"/>
    <w:unhideWhenUsed/>
    <w:rsid w:val="00794638"/>
    <w:pPr>
      <w:tabs>
        <w:tab w:val="left" w:pos="680"/>
      </w:tabs>
      <w:ind w:left="681" w:hanging="397"/>
    </w:pPr>
  </w:style>
  <w:style w:type="paragraph" w:styleId="List">
    <w:name w:val="List"/>
    <w:basedOn w:val="Normal"/>
    <w:autoRedefine/>
    <w:uiPriority w:val="99"/>
    <w:unhideWhenUsed/>
    <w:rsid w:val="00794638"/>
    <w:pPr>
      <w:ind w:left="284" w:hanging="284"/>
    </w:pPr>
  </w:style>
  <w:style w:type="paragraph" w:styleId="List3">
    <w:name w:val="List 3"/>
    <w:basedOn w:val="Normal"/>
    <w:uiPriority w:val="99"/>
    <w:semiHidden/>
    <w:unhideWhenUsed/>
    <w:rsid w:val="003F03C7"/>
    <w:pPr>
      <w:tabs>
        <w:tab w:val="left" w:pos="1701"/>
      </w:tabs>
      <w:ind w:left="1077" w:hanging="397"/>
      <w:contextualSpacing/>
    </w:pPr>
  </w:style>
  <w:style w:type="character" w:styleId="IntenseEmphasis">
    <w:name w:val="Intense Emphasis"/>
    <w:basedOn w:val="DefaultParagraphFont"/>
    <w:uiPriority w:val="21"/>
    <w:rsid w:val="00794638"/>
    <w:rPr>
      <w:rFonts w:ascii="Century Gothic" w:hAnsi="Century Gothic"/>
      <w:b/>
      <w:bCs/>
      <w:i/>
      <w:iCs/>
      <w:color w:val="000000" w:themeColor="text1"/>
      <w:sz w:val="22"/>
    </w:rPr>
  </w:style>
  <w:style w:type="paragraph" w:styleId="IntenseQuote">
    <w:name w:val="Intense Quote"/>
    <w:basedOn w:val="Normal"/>
    <w:next w:val="Normal"/>
    <w:link w:val="IntenseQuoteChar"/>
    <w:autoRedefine/>
    <w:uiPriority w:val="99"/>
    <w:rsid w:val="00794638"/>
    <w:pPr>
      <w:pBdr>
        <w:bottom w:val="single" w:sz="4" w:space="4" w:color="auto"/>
      </w:pBdr>
      <w:ind w:left="936" w:right="936"/>
    </w:pPr>
    <w:rPr>
      <w:b/>
      <w:bCs/>
      <w:i/>
      <w:iCs/>
    </w:rPr>
  </w:style>
  <w:style w:type="character" w:customStyle="1" w:styleId="IntenseQuoteChar">
    <w:name w:val="Intense Quote Char"/>
    <w:basedOn w:val="DefaultParagraphFont"/>
    <w:link w:val="IntenseQuote"/>
    <w:uiPriority w:val="99"/>
    <w:rsid w:val="00794638"/>
    <w:rPr>
      <w:rFonts w:ascii="Century Gothic" w:hAnsi="Century Gothic"/>
      <w:b/>
      <w:bCs/>
      <w:i/>
      <w:iCs/>
      <w:sz w:val="22"/>
      <w:szCs w:val="24"/>
    </w:rPr>
  </w:style>
  <w:style w:type="character" w:styleId="SubtleReference">
    <w:name w:val="Subtle Reference"/>
    <w:basedOn w:val="DefaultParagraphFont"/>
    <w:uiPriority w:val="31"/>
    <w:rsid w:val="00794638"/>
    <w:rPr>
      <w:rFonts w:ascii="Century Gothic" w:hAnsi="Century Gothic"/>
      <w:smallCaps/>
      <w:color w:val="000000" w:themeColor="text1"/>
      <w:u w:val="single"/>
      <w:bdr w:val="none" w:sz="0" w:space="0" w:color="auto"/>
    </w:rPr>
  </w:style>
  <w:style w:type="character" w:styleId="IntenseReference">
    <w:name w:val="Intense Reference"/>
    <w:basedOn w:val="DefaultParagraphFont"/>
    <w:uiPriority w:val="32"/>
    <w:rsid w:val="00794638"/>
    <w:rPr>
      <w:rFonts w:ascii="Century Gothic" w:hAnsi="Century Gothic"/>
      <w:b/>
      <w:bCs/>
      <w:smallCaps/>
      <w:color w:val="000000" w:themeColor="text1"/>
      <w:spacing w:val="5"/>
      <w:u w:val="single"/>
    </w:rPr>
  </w:style>
  <w:style w:type="paragraph" w:customStyle="1" w:styleId="LPLCTitle">
    <w:name w:val="LPLC Title"/>
    <w:basedOn w:val="Title"/>
    <w:autoRedefine/>
    <w:qFormat/>
    <w:rsid w:val="001B128F"/>
    <w:pPr>
      <w:pBdr>
        <w:bottom w:val="single" w:sz="4" w:space="1" w:color="009EBA" w:themeColor="text2"/>
      </w:pBdr>
    </w:pPr>
    <w:rPr>
      <w:color w:val="96B74A"/>
    </w:rPr>
  </w:style>
  <w:style w:type="paragraph" w:customStyle="1" w:styleId="LPLCBodyText">
    <w:name w:val="LPLC Body Text"/>
    <w:basedOn w:val="BodyText"/>
    <w:link w:val="LPLCBodyTextChar"/>
    <w:autoRedefine/>
    <w:qFormat/>
    <w:rsid w:val="00F64DF8"/>
    <w:pPr>
      <w:spacing w:after="0"/>
    </w:pPr>
  </w:style>
  <w:style w:type="paragraph" w:customStyle="1" w:styleId="LPLCHeading2">
    <w:name w:val="LPLC Heading 2"/>
    <w:basedOn w:val="Heading2"/>
    <w:autoRedefine/>
    <w:qFormat/>
    <w:rsid w:val="00A020AB"/>
    <w:pPr>
      <w:keepNext w:val="0"/>
      <w:keepLines w:val="0"/>
      <w:spacing w:after="0"/>
      <w:outlineLvl w:val="9"/>
    </w:pPr>
    <w:rPr>
      <w:sz w:val="22"/>
      <w:szCs w:val="22"/>
      <w:lang w:val="en-US"/>
    </w:rPr>
  </w:style>
  <w:style w:type="paragraph" w:customStyle="1" w:styleId="LPLCHeading1">
    <w:name w:val="LPLC Heading 1"/>
    <w:basedOn w:val="Heading1"/>
    <w:autoRedefine/>
    <w:qFormat/>
    <w:rsid w:val="005039BB"/>
  </w:style>
  <w:style w:type="paragraph" w:customStyle="1" w:styleId="LPLCHeading3">
    <w:name w:val="LPLC Heading 3"/>
    <w:basedOn w:val="Heading3"/>
    <w:autoRedefine/>
    <w:qFormat/>
    <w:rsid w:val="00AA7495"/>
    <w:pPr>
      <w:spacing w:line="240" w:lineRule="auto"/>
    </w:pPr>
    <w:rPr>
      <w:sz w:val="24"/>
    </w:rPr>
  </w:style>
  <w:style w:type="character" w:customStyle="1" w:styleId="Heading4Char">
    <w:name w:val="Heading 4 Char"/>
    <w:basedOn w:val="DefaultParagraphFont"/>
    <w:link w:val="Heading4"/>
    <w:uiPriority w:val="9"/>
    <w:rsid w:val="00D97362"/>
    <w:rPr>
      <w:rFonts w:ascii="Century Gothic" w:eastAsiaTheme="majorEastAsia" w:hAnsi="Century Gothic" w:cstheme="majorBidi"/>
      <w:b/>
      <w:bCs/>
      <w:i/>
      <w:iCs/>
      <w:color w:val="611759" w:themeColor="accent1"/>
      <w:sz w:val="22"/>
      <w:szCs w:val="24"/>
    </w:rPr>
  </w:style>
  <w:style w:type="paragraph" w:customStyle="1" w:styleId="LPLCHeading4">
    <w:name w:val="LPLC Heading 4"/>
    <w:basedOn w:val="Heading4"/>
    <w:autoRedefine/>
    <w:qFormat/>
    <w:rsid w:val="00AA7495"/>
    <w:pPr>
      <w:spacing w:line="240" w:lineRule="auto"/>
    </w:pPr>
    <w:rPr>
      <w:b w:val="0"/>
      <w:color w:val="auto"/>
    </w:rPr>
  </w:style>
  <w:style w:type="paragraph" w:customStyle="1" w:styleId="LPLCSecondLevelList">
    <w:name w:val="LPLC Second Level List"/>
    <w:basedOn w:val="Normal"/>
    <w:autoRedefine/>
    <w:qFormat/>
    <w:rsid w:val="00AA7495"/>
    <w:pPr>
      <w:numPr>
        <w:numId w:val="1"/>
      </w:numPr>
      <w:ind w:left="1134" w:hanging="567"/>
    </w:pPr>
  </w:style>
  <w:style w:type="paragraph" w:customStyle="1" w:styleId="LPLCSubtitle">
    <w:name w:val="LPLC Subtitle"/>
    <w:basedOn w:val="Subtitle"/>
    <w:autoRedefine/>
    <w:qFormat/>
    <w:rsid w:val="00AA7495"/>
    <w:pPr>
      <w:spacing w:line="240" w:lineRule="auto"/>
    </w:pPr>
  </w:style>
  <w:style w:type="paragraph" w:customStyle="1" w:styleId="LPLCFooter">
    <w:name w:val="LPLC Footer"/>
    <w:basedOn w:val="Footer"/>
    <w:autoRedefine/>
    <w:qFormat/>
    <w:rsid w:val="006C6F53"/>
    <w:pPr>
      <w:tabs>
        <w:tab w:val="clear" w:pos="2552"/>
        <w:tab w:val="clear" w:pos="2722"/>
        <w:tab w:val="clear" w:pos="4820"/>
        <w:tab w:val="clear" w:pos="5103"/>
        <w:tab w:val="left" w:pos="7938"/>
      </w:tabs>
      <w:spacing w:line="240" w:lineRule="auto"/>
      <w:ind w:right="-8"/>
    </w:pPr>
  </w:style>
  <w:style w:type="paragraph" w:customStyle="1" w:styleId="LPLCHeader">
    <w:name w:val="LPLC Header"/>
    <w:basedOn w:val="Header"/>
    <w:autoRedefine/>
    <w:qFormat/>
    <w:rsid w:val="005039BB"/>
  </w:style>
  <w:style w:type="paragraph" w:customStyle="1" w:styleId="LPLCThirdLevelList">
    <w:name w:val="LPLC Third Level List"/>
    <w:basedOn w:val="Normal"/>
    <w:autoRedefine/>
    <w:qFormat/>
    <w:rsid w:val="00D97362"/>
    <w:pPr>
      <w:numPr>
        <w:numId w:val="2"/>
      </w:numPr>
      <w:tabs>
        <w:tab w:val="left" w:pos="1080"/>
      </w:tabs>
      <w:ind w:left="1588" w:hanging="454"/>
    </w:pPr>
  </w:style>
  <w:style w:type="character" w:styleId="PlaceholderText">
    <w:name w:val="Placeholder Text"/>
    <w:basedOn w:val="DefaultParagraphFont"/>
    <w:uiPriority w:val="99"/>
    <w:semiHidden/>
    <w:rsid w:val="00250F05"/>
    <w:rPr>
      <w:color w:val="808080"/>
    </w:rPr>
  </w:style>
  <w:style w:type="paragraph" w:customStyle="1" w:styleId="LPLCBodyTextBold">
    <w:name w:val="LPLC Body Text Bold"/>
    <w:basedOn w:val="LPLCBodyText"/>
    <w:next w:val="LPLCBodyText"/>
    <w:link w:val="LPLCBodyTextBoldChar"/>
    <w:autoRedefine/>
    <w:qFormat/>
    <w:rsid w:val="00BE2F6A"/>
  </w:style>
  <w:style w:type="character" w:customStyle="1" w:styleId="LPLCBodyTextChar">
    <w:name w:val="LPLC Body Text Char"/>
    <w:basedOn w:val="BodyTextChar"/>
    <w:link w:val="LPLCBodyText"/>
    <w:rsid w:val="00F64DF8"/>
    <w:rPr>
      <w:rFonts w:ascii="Century Gothic" w:hAnsi="Century Gothic" w:cs="Gotham-Book"/>
      <w:color w:val="000000"/>
      <w:kern w:val="24"/>
      <w:sz w:val="22"/>
      <w:lang w:val="en-US"/>
    </w:rPr>
  </w:style>
  <w:style w:type="character" w:customStyle="1" w:styleId="LPLCBodyTextBoldChar">
    <w:name w:val="LPLC Body Text Bold Char"/>
    <w:basedOn w:val="LPLCBodyTextChar"/>
    <w:link w:val="LPLCBodyTextBold"/>
    <w:rsid w:val="005039BB"/>
    <w:rPr>
      <w:rFonts w:ascii="Century Gothic" w:hAnsi="Century Gothic" w:cs="Gotham-Book"/>
      <w:color w:val="000000"/>
      <w:kern w:val="24"/>
      <w:sz w:val="22"/>
      <w:szCs w:val="22"/>
      <w:lang w:val="en-US"/>
    </w:rPr>
  </w:style>
  <w:style w:type="numbering" w:customStyle="1" w:styleId="ListHeadings">
    <w:name w:val="List_Headings"/>
    <w:uiPriority w:val="99"/>
    <w:rsid w:val="006437BB"/>
    <w:pPr>
      <w:numPr>
        <w:numId w:val="3"/>
      </w:numPr>
    </w:pPr>
  </w:style>
  <w:style w:type="paragraph" w:customStyle="1" w:styleId="LPLCNumberedList2ndlevel">
    <w:name w:val="LPLC Numbered List 2nd level"/>
    <w:basedOn w:val="LPLCBodyText"/>
    <w:rsid w:val="002522FA"/>
    <w:pPr>
      <w:numPr>
        <w:ilvl w:val="1"/>
      </w:numPr>
    </w:pPr>
  </w:style>
  <w:style w:type="paragraph" w:customStyle="1" w:styleId="LPLCBodyTextindent">
    <w:name w:val="LPLC Body Text indent"/>
    <w:basedOn w:val="LPLCBodyText"/>
    <w:link w:val="LPLCBodyTextindentChar"/>
    <w:autoRedefine/>
    <w:qFormat/>
    <w:rsid w:val="005039BB"/>
    <w:pPr>
      <w:ind w:left="567"/>
    </w:pPr>
  </w:style>
  <w:style w:type="paragraph" w:styleId="BodyTextIndent2">
    <w:name w:val="Body Text Indent 2"/>
    <w:basedOn w:val="Normal"/>
    <w:link w:val="BodyTextIndent2Char"/>
    <w:uiPriority w:val="99"/>
    <w:semiHidden/>
    <w:unhideWhenUsed/>
    <w:rsid w:val="006437BB"/>
    <w:pPr>
      <w:spacing w:line="480" w:lineRule="auto"/>
      <w:ind w:left="360"/>
    </w:pPr>
  </w:style>
  <w:style w:type="character" w:customStyle="1" w:styleId="BodyTextIndent2Char">
    <w:name w:val="Body Text Indent 2 Char"/>
    <w:basedOn w:val="DefaultParagraphFont"/>
    <w:link w:val="BodyTextIndent2"/>
    <w:uiPriority w:val="99"/>
    <w:semiHidden/>
    <w:rsid w:val="006437BB"/>
    <w:rPr>
      <w:rFonts w:ascii="Gotham Book" w:hAnsi="Gotham Book"/>
      <w:color w:val="000000" w:themeColor="text1"/>
      <w:sz w:val="18"/>
      <w:szCs w:val="24"/>
    </w:rPr>
  </w:style>
  <w:style w:type="paragraph" w:customStyle="1" w:styleId="LPLCTableText">
    <w:name w:val="LPLC Table Text"/>
    <w:basedOn w:val="LPLCBodyText"/>
    <w:autoRedefine/>
    <w:qFormat/>
    <w:rsid w:val="00302F31"/>
    <w:pPr>
      <w:framePr w:wrap="around" w:vAnchor="text" w:hAnchor="text" w:y="1"/>
      <w:spacing w:before="40" w:after="40"/>
    </w:pPr>
    <w:rPr>
      <w:szCs w:val="20"/>
    </w:rPr>
  </w:style>
  <w:style w:type="character" w:customStyle="1" w:styleId="LPLCBodyTextindentChar">
    <w:name w:val="LPLC Body Text indent Char"/>
    <w:basedOn w:val="LPLCBodyTextChar"/>
    <w:link w:val="LPLCBodyTextindent"/>
    <w:rsid w:val="005039BB"/>
    <w:rPr>
      <w:rFonts w:ascii="Century Gothic" w:hAnsi="Century Gothic" w:cs="Gotham-Book"/>
      <w:color w:val="000000"/>
      <w:kern w:val="24"/>
      <w:sz w:val="22"/>
      <w:szCs w:val="22"/>
      <w:lang w:val="en-US"/>
    </w:rPr>
  </w:style>
  <w:style w:type="paragraph" w:customStyle="1" w:styleId="LPLCTableHeading">
    <w:name w:val="LPLC Table Heading"/>
    <w:basedOn w:val="LPLCHeading3"/>
    <w:autoRedefine/>
    <w:qFormat/>
    <w:rsid w:val="00586ECB"/>
    <w:pPr>
      <w:spacing w:before="80" w:after="80" w:line="276" w:lineRule="auto"/>
      <w:outlineLvl w:val="9"/>
    </w:pPr>
    <w:rPr>
      <w:color w:val="FFFFFF" w:themeColor="background1"/>
    </w:rPr>
  </w:style>
  <w:style w:type="table" w:customStyle="1" w:styleId="LPLCTableStyle">
    <w:name w:val="LPLC Table Style"/>
    <w:basedOn w:val="TableNormal"/>
    <w:uiPriority w:val="99"/>
    <w:qFormat/>
    <w:rsid w:val="003D1A7C"/>
    <w:pPr>
      <w:spacing w:before="40" w:after="40"/>
      <w:ind w:right="57"/>
    </w:pPr>
    <w:tblPr>
      <w:tblBorders>
        <w:top w:val="single" w:sz="4" w:space="0" w:color="009EBA"/>
        <w:left w:val="single" w:sz="4" w:space="0" w:color="009EBA"/>
        <w:bottom w:val="single" w:sz="4" w:space="0" w:color="009EBA"/>
        <w:right w:val="single" w:sz="4" w:space="0" w:color="009EBA"/>
        <w:insideH w:val="single" w:sz="4" w:space="0" w:color="009EBA"/>
        <w:insideV w:val="single" w:sz="4" w:space="0" w:color="009EBA"/>
      </w:tblBorders>
      <w:tblCellMar>
        <w:left w:w="85" w:type="dxa"/>
        <w:right w:w="85" w:type="dxa"/>
      </w:tblCellMar>
    </w:tblPr>
    <w:tcPr>
      <w:shd w:val="clear" w:color="auto" w:fill="auto"/>
    </w:tcPr>
    <w:tblStylePr w:type="firstRow">
      <w:pPr>
        <w:wordWrap/>
        <w:spacing w:beforeLines="80" w:beforeAutospacing="0" w:afterLines="80" w:afterAutospacing="0"/>
      </w:pPr>
      <w:rPr>
        <w:rFonts w:ascii="Century Gothic" w:hAnsi="Century Gothic"/>
        <w:b/>
        <w:color w:val="FFFFFF" w:themeColor="background1"/>
        <w:sz w:val="20"/>
      </w:rPr>
      <w:tblPr/>
      <w:trPr>
        <w:tblHeader/>
      </w:trPr>
      <w:tcPr>
        <w:shd w:val="clear" w:color="auto" w:fill="009EBA"/>
      </w:tcPr>
    </w:tblStylePr>
    <w:tblStylePr w:type="lastRow">
      <w:rPr>
        <w:rFonts w:ascii="Century Gothic" w:hAnsi="Century Gothic"/>
      </w:rPr>
    </w:tblStylePr>
    <w:tblStylePr w:type="firstCol">
      <w:rPr>
        <w:rFonts w:ascii="Century Gothic" w:hAnsi="Century Gothic"/>
      </w:rPr>
    </w:tblStylePr>
    <w:tblStylePr w:type="lastCol">
      <w:rPr>
        <w:rFonts w:ascii="Century Gothic" w:hAnsi="Century Gothic"/>
      </w:rPr>
    </w:tblStylePr>
  </w:style>
  <w:style w:type="paragraph" w:customStyle="1" w:styleId="NumberedHeading1">
    <w:name w:val="Numbered Heading 1"/>
    <w:basedOn w:val="Heading1"/>
    <w:next w:val="BodyText"/>
    <w:autoRedefine/>
    <w:rsid w:val="00D97362"/>
    <w:pPr>
      <w:keepLines w:val="0"/>
      <w:pageBreakBefore/>
      <w:tabs>
        <w:tab w:val="num" w:pos="567"/>
      </w:tabs>
      <w:overflowPunct w:val="0"/>
      <w:autoSpaceDE w:val="0"/>
      <w:autoSpaceDN w:val="0"/>
      <w:adjustRightInd w:val="0"/>
      <w:ind w:left="567" w:hanging="567"/>
      <w:textAlignment w:val="baseline"/>
    </w:pPr>
    <w:rPr>
      <w:rFonts w:cs="Arial"/>
      <w:b/>
      <w:caps/>
      <w:sz w:val="22"/>
      <w:szCs w:val="20"/>
    </w:rPr>
  </w:style>
  <w:style w:type="paragraph" w:customStyle="1" w:styleId="NumberedHeading2">
    <w:name w:val="Numbered Heading 2"/>
    <w:basedOn w:val="Heading2"/>
    <w:autoRedefine/>
    <w:rsid w:val="00D97362"/>
    <w:pPr>
      <w:keepLines w:val="0"/>
      <w:tabs>
        <w:tab w:val="num" w:pos="1134"/>
      </w:tabs>
      <w:overflowPunct w:val="0"/>
      <w:autoSpaceDE w:val="0"/>
      <w:autoSpaceDN w:val="0"/>
      <w:adjustRightInd w:val="0"/>
      <w:ind w:left="1134" w:hanging="567"/>
      <w:textAlignment w:val="baseline"/>
    </w:pPr>
    <w:rPr>
      <w:rFonts w:cs="Arial"/>
      <w:b/>
      <w:kern w:val="28"/>
      <w:sz w:val="22"/>
    </w:rPr>
  </w:style>
  <w:style w:type="paragraph" w:customStyle="1" w:styleId="NumberedHeading3">
    <w:name w:val="Numbered Heading 3"/>
    <w:basedOn w:val="NumberedHeading2"/>
    <w:next w:val="BodyTextIndent2"/>
    <w:autoRedefine/>
    <w:rsid w:val="00D97362"/>
    <w:pPr>
      <w:tabs>
        <w:tab w:val="clear" w:pos="1134"/>
        <w:tab w:val="num" w:pos="1985"/>
      </w:tabs>
      <w:ind w:left="1985" w:hanging="851"/>
    </w:pPr>
  </w:style>
  <w:style w:type="paragraph" w:styleId="BodyTextIndent">
    <w:name w:val="Body Text Indent"/>
    <w:basedOn w:val="Normal"/>
    <w:link w:val="BodyTextIndentChar"/>
    <w:semiHidden/>
    <w:unhideWhenUsed/>
    <w:rsid w:val="00F322B3"/>
    <w:pPr>
      <w:ind w:left="360"/>
    </w:pPr>
  </w:style>
  <w:style w:type="character" w:customStyle="1" w:styleId="BodyTextIndentChar">
    <w:name w:val="Body Text Indent Char"/>
    <w:basedOn w:val="DefaultParagraphFont"/>
    <w:link w:val="BodyTextIndent"/>
    <w:semiHidden/>
    <w:rsid w:val="00F322B3"/>
    <w:rPr>
      <w:rFonts w:ascii="Gotham Book" w:hAnsi="Gotham Book"/>
      <w:color w:val="000000" w:themeColor="text1"/>
      <w:sz w:val="18"/>
      <w:szCs w:val="24"/>
    </w:rPr>
  </w:style>
  <w:style w:type="numbering" w:customStyle="1" w:styleId="LPLC">
    <w:name w:val="LPLC"/>
    <w:uiPriority w:val="99"/>
    <w:rsid w:val="000A504E"/>
    <w:pPr>
      <w:numPr>
        <w:numId w:val="4"/>
      </w:numPr>
    </w:pPr>
  </w:style>
  <w:style w:type="paragraph" w:customStyle="1" w:styleId="LPLCNumberedList">
    <w:name w:val="LPLC Numbered List"/>
    <w:basedOn w:val="LPLCBodyText"/>
    <w:rsid w:val="002522FA"/>
  </w:style>
  <w:style w:type="paragraph" w:styleId="NoSpacing">
    <w:name w:val="No Spacing"/>
    <w:uiPriority w:val="1"/>
    <w:rsid w:val="00D97362"/>
    <w:pPr>
      <w:spacing w:after="0"/>
    </w:pPr>
    <w:rPr>
      <w:szCs w:val="24"/>
    </w:rPr>
  </w:style>
  <w:style w:type="character" w:customStyle="1" w:styleId="Heading5Char">
    <w:name w:val="Heading 5 Char"/>
    <w:basedOn w:val="DefaultParagraphFont"/>
    <w:link w:val="Heading5"/>
    <w:uiPriority w:val="9"/>
    <w:semiHidden/>
    <w:rsid w:val="00D97362"/>
    <w:rPr>
      <w:rFonts w:ascii="Century Gothic" w:eastAsiaTheme="majorEastAsia" w:hAnsi="Century Gothic" w:cstheme="majorBidi"/>
      <w:color w:val="300B2C" w:themeColor="accent1" w:themeShade="7F"/>
      <w:sz w:val="22"/>
      <w:szCs w:val="24"/>
    </w:rPr>
  </w:style>
  <w:style w:type="character" w:styleId="SubtleEmphasis">
    <w:name w:val="Subtle Emphasis"/>
    <w:basedOn w:val="DefaultParagraphFont"/>
    <w:uiPriority w:val="19"/>
    <w:rsid w:val="00794638"/>
    <w:rPr>
      <w:rFonts w:ascii="Century Gothic" w:hAnsi="Century Gothic"/>
      <w:i/>
      <w:iCs/>
      <w:color w:val="808080" w:themeColor="text1" w:themeTint="7F"/>
    </w:rPr>
  </w:style>
  <w:style w:type="character" w:styleId="Emphasis">
    <w:name w:val="Emphasis"/>
    <w:basedOn w:val="DefaultParagraphFont"/>
    <w:uiPriority w:val="20"/>
    <w:rsid w:val="00794638"/>
    <w:rPr>
      <w:rFonts w:ascii="Century Gothic" w:hAnsi="Century Gothic"/>
      <w:i/>
      <w:iCs/>
      <w:sz w:val="22"/>
    </w:rPr>
  </w:style>
  <w:style w:type="character" w:styleId="Strong">
    <w:name w:val="Strong"/>
    <w:basedOn w:val="DefaultParagraphFont"/>
    <w:uiPriority w:val="22"/>
    <w:rsid w:val="00794638"/>
    <w:rPr>
      <w:rFonts w:ascii="Century Gothic" w:hAnsi="Century Gothic"/>
      <w:b/>
      <w:bCs/>
      <w:sz w:val="22"/>
    </w:rPr>
  </w:style>
  <w:style w:type="paragraph" w:styleId="Quote">
    <w:name w:val="Quote"/>
    <w:basedOn w:val="Normal"/>
    <w:next w:val="Normal"/>
    <w:link w:val="QuoteChar"/>
    <w:autoRedefine/>
    <w:uiPriority w:val="29"/>
    <w:rsid w:val="00794638"/>
    <w:rPr>
      <w:i/>
      <w:iCs/>
    </w:rPr>
  </w:style>
  <w:style w:type="character" w:customStyle="1" w:styleId="QuoteChar">
    <w:name w:val="Quote Char"/>
    <w:basedOn w:val="DefaultParagraphFont"/>
    <w:link w:val="Quote"/>
    <w:uiPriority w:val="29"/>
    <w:rsid w:val="00794638"/>
    <w:rPr>
      <w:rFonts w:ascii="Century Gothic" w:hAnsi="Century Gothic"/>
      <w:i/>
      <w:iCs/>
      <w:sz w:val="22"/>
      <w:szCs w:val="24"/>
    </w:rPr>
  </w:style>
  <w:style w:type="character" w:styleId="BookTitle">
    <w:name w:val="Book Title"/>
    <w:basedOn w:val="DefaultParagraphFont"/>
    <w:uiPriority w:val="33"/>
    <w:rsid w:val="00794638"/>
    <w:rPr>
      <w:rFonts w:ascii="Century Gothic" w:hAnsi="Century Gothic"/>
      <w:b/>
      <w:bCs/>
      <w:smallCaps/>
      <w:spacing w:val="5"/>
    </w:rPr>
  </w:style>
  <w:style w:type="paragraph" w:styleId="ListParagraph">
    <w:name w:val="List Paragraph"/>
    <w:basedOn w:val="Normal"/>
    <w:autoRedefine/>
    <w:uiPriority w:val="34"/>
    <w:qFormat/>
    <w:rsid w:val="00B86E7B"/>
    <w:pPr>
      <w:numPr>
        <w:numId w:val="9"/>
      </w:numPr>
      <w:tabs>
        <w:tab w:val="left" w:pos="426"/>
      </w:tabs>
      <w:autoSpaceDE w:val="0"/>
      <w:autoSpaceDN w:val="0"/>
      <w:adjustRightInd w:val="0"/>
    </w:pPr>
    <w:rPr>
      <w:color w:val="auto"/>
      <w:sz w:val="20"/>
      <w:szCs w:val="20"/>
    </w:rPr>
  </w:style>
  <w:style w:type="paragraph" w:styleId="TOC1">
    <w:name w:val="toc 1"/>
    <w:basedOn w:val="Normal"/>
    <w:next w:val="Normal"/>
    <w:link w:val="TOC1Char"/>
    <w:autoRedefine/>
    <w:uiPriority w:val="39"/>
    <w:unhideWhenUsed/>
    <w:qFormat/>
    <w:rsid w:val="00F63C51"/>
    <w:pPr>
      <w:tabs>
        <w:tab w:val="right" w:leader="dot" w:pos="8771"/>
      </w:tabs>
      <w:spacing w:after="100"/>
    </w:pPr>
    <w:rPr>
      <w:noProof/>
      <w:szCs w:val="40"/>
    </w:rPr>
  </w:style>
  <w:style w:type="character" w:customStyle="1" w:styleId="TOC1Char">
    <w:name w:val="TOC 1 Char"/>
    <w:basedOn w:val="DefaultParagraphFont"/>
    <w:link w:val="TOC1"/>
    <w:uiPriority w:val="39"/>
    <w:rsid w:val="00F63C51"/>
    <w:rPr>
      <w:rFonts w:ascii="Century Gothic" w:hAnsi="Century Gothic"/>
      <w:noProof/>
      <w:sz w:val="20"/>
      <w:szCs w:val="40"/>
    </w:rPr>
  </w:style>
  <w:style w:type="paragraph" w:customStyle="1" w:styleId="Style1">
    <w:name w:val="Style1"/>
    <w:basedOn w:val="Normal"/>
    <w:qFormat/>
    <w:rsid w:val="00302F31"/>
  </w:style>
  <w:style w:type="paragraph" w:customStyle="1" w:styleId="Default">
    <w:name w:val="Default"/>
    <w:rsid w:val="00243702"/>
    <w:pPr>
      <w:autoSpaceDE w:val="0"/>
      <w:autoSpaceDN w:val="0"/>
      <w:adjustRightInd w:val="0"/>
      <w:spacing w:after="0"/>
    </w:pPr>
    <w:rPr>
      <w:rFonts w:ascii="Roboto" w:hAnsi="Roboto" w:cs="Roboto"/>
      <w:color w:val="000000"/>
      <w:sz w:val="24"/>
      <w:szCs w:val="24"/>
    </w:rPr>
  </w:style>
  <w:style w:type="character" w:customStyle="1" w:styleId="currencyofversion">
    <w:name w:val="currencyofversion"/>
    <w:basedOn w:val="DefaultParagraphFont"/>
    <w:rsid w:val="00BC2E4A"/>
  </w:style>
  <w:style w:type="character" w:customStyle="1" w:styleId="apple-converted-space">
    <w:name w:val="apple-converted-space"/>
    <w:basedOn w:val="DefaultParagraphFont"/>
    <w:rsid w:val="00BC2E4A"/>
  </w:style>
  <w:style w:type="character" w:customStyle="1" w:styleId="fa">
    <w:name w:val="fa"/>
    <w:basedOn w:val="DefaultParagraphFont"/>
    <w:rsid w:val="00BC2E4A"/>
  </w:style>
  <w:style w:type="character" w:customStyle="1" w:styleId="nolink">
    <w:name w:val="nolink"/>
    <w:basedOn w:val="DefaultParagraphFont"/>
    <w:rsid w:val="00BC2E4A"/>
  </w:style>
  <w:style w:type="paragraph" w:customStyle="1" w:styleId="headingparagraph">
    <w:name w:val="headingparagraph"/>
    <w:basedOn w:val="Normal"/>
    <w:rsid w:val="00BC2E4A"/>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qFormat/>
    <w:rsid w:val="000501FD"/>
    <w:rPr>
      <w:rFonts w:ascii="Century Gothic" w:hAnsi="Century Gothic"/>
      <w:color w:val="800080" w:themeColor="followedHyperlink"/>
      <w:sz w:val="18"/>
      <w:u w:val="single"/>
    </w:rPr>
  </w:style>
  <w:style w:type="character" w:styleId="CommentReference">
    <w:name w:val="annotation reference"/>
    <w:basedOn w:val="DefaultParagraphFont"/>
    <w:uiPriority w:val="99"/>
    <w:semiHidden/>
    <w:unhideWhenUsed/>
    <w:rsid w:val="006D6912"/>
    <w:rPr>
      <w:sz w:val="16"/>
      <w:szCs w:val="16"/>
    </w:rPr>
  </w:style>
  <w:style w:type="paragraph" w:styleId="CommentText">
    <w:name w:val="annotation text"/>
    <w:basedOn w:val="Normal"/>
    <w:link w:val="CommentTextChar"/>
    <w:uiPriority w:val="99"/>
    <w:unhideWhenUsed/>
    <w:rsid w:val="006D6912"/>
    <w:pPr>
      <w:spacing w:line="240" w:lineRule="auto"/>
    </w:pPr>
    <w:rPr>
      <w:sz w:val="20"/>
      <w:szCs w:val="20"/>
    </w:rPr>
  </w:style>
  <w:style w:type="character" w:customStyle="1" w:styleId="CommentTextChar">
    <w:name w:val="Comment Text Char"/>
    <w:basedOn w:val="DefaultParagraphFont"/>
    <w:link w:val="CommentText"/>
    <w:uiPriority w:val="99"/>
    <w:rsid w:val="006D6912"/>
    <w:rPr>
      <w:sz w:val="20"/>
      <w:szCs w:val="20"/>
    </w:rPr>
  </w:style>
  <w:style w:type="paragraph" w:styleId="CommentSubject">
    <w:name w:val="annotation subject"/>
    <w:basedOn w:val="CommentText"/>
    <w:next w:val="CommentText"/>
    <w:link w:val="CommentSubjectChar"/>
    <w:uiPriority w:val="99"/>
    <w:semiHidden/>
    <w:unhideWhenUsed/>
    <w:rsid w:val="006D6912"/>
    <w:rPr>
      <w:b/>
      <w:bCs/>
    </w:rPr>
  </w:style>
  <w:style w:type="character" w:customStyle="1" w:styleId="CommentSubjectChar">
    <w:name w:val="Comment Subject Char"/>
    <w:basedOn w:val="CommentTextChar"/>
    <w:link w:val="CommentSubject"/>
    <w:uiPriority w:val="99"/>
    <w:semiHidden/>
    <w:rsid w:val="006D6912"/>
    <w:rPr>
      <w:b/>
      <w:bCs/>
      <w:sz w:val="20"/>
      <w:szCs w:val="20"/>
    </w:rPr>
  </w:style>
  <w:style w:type="table" w:customStyle="1" w:styleId="TableGrid1">
    <w:name w:val="Table Grid1"/>
    <w:basedOn w:val="TableNormal"/>
    <w:next w:val="TableGrid"/>
    <w:uiPriority w:val="59"/>
    <w:rsid w:val="00CB3B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79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A6015"/>
    <w:rPr>
      <w:b/>
      <w:sz w:val="19"/>
      <w:szCs w:val="19"/>
    </w:rPr>
  </w:style>
  <w:style w:type="character" w:styleId="UnresolvedMention">
    <w:name w:val="Unresolved Mention"/>
    <w:basedOn w:val="DefaultParagraphFont"/>
    <w:uiPriority w:val="99"/>
    <w:semiHidden/>
    <w:unhideWhenUsed/>
    <w:rsid w:val="0020680F"/>
    <w:rPr>
      <w:color w:val="808080"/>
      <w:shd w:val="clear" w:color="auto" w:fill="E6E6E6"/>
    </w:rPr>
  </w:style>
  <w:style w:type="paragraph" w:styleId="Revision">
    <w:name w:val="Revision"/>
    <w:hidden/>
    <w:uiPriority w:val="99"/>
    <w:semiHidden/>
    <w:rsid w:val="001C0536"/>
    <w:pPr>
      <w:spacing w:after="0"/>
    </w:pPr>
  </w:style>
  <w:style w:type="table" w:styleId="GridTable1Light-Accent3">
    <w:name w:val="Grid Table 1 Light Accent 3"/>
    <w:basedOn w:val="TableNormal"/>
    <w:uiPriority w:val="46"/>
    <w:rsid w:val="00703929"/>
    <w:pPr>
      <w:spacing w:after="0"/>
    </w:pPr>
    <w:tblPr>
      <w:tblStyleRowBandSize w:val="1"/>
      <w:tblStyleColBandSize w:val="1"/>
      <w:tblBorders>
        <w:top w:val="single" w:sz="4" w:space="0" w:color="FBD4B3" w:themeColor="accent3" w:themeTint="66"/>
        <w:left w:val="single" w:sz="4" w:space="0" w:color="FBD4B3" w:themeColor="accent3" w:themeTint="66"/>
        <w:bottom w:val="single" w:sz="4" w:space="0" w:color="FBD4B3" w:themeColor="accent3" w:themeTint="66"/>
        <w:right w:val="single" w:sz="4" w:space="0" w:color="FBD4B3" w:themeColor="accent3" w:themeTint="66"/>
        <w:insideH w:val="single" w:sz="4" w:space="0" w:color="FBD4B3" w:themeColor="accent3" w:themeTint="66"/>
        <w:insideV w:val="single" w:sz="4" w:space="0" w:color="FBD4B3" w:themeColor="accent3" w:themeTint="66"/>
      </w:tblBorders>
    </w:tblPr>
    <w:tblStylePr w:type="firstRow">
      <w:rPr>
        <w:b/>
        <w:bCs/>
      </w:rPr>
      <w:tblPr/>
      <w:tcPr>
        <w:tcBorders>
          <w:bottom w:val="single" w:sz="12" w:space="0" w:color="FABF8D" w:themeColor="accent3" w:themeTint="99"/>
        </w:tcBorders>
      </w:tcPr>
    </w:tblStylePr>
    <w:tblStylePr w:type="lastRow">
      <w:rPr>
        <w:b/>
        <w:bCs/>
      </w:rPr>
      <w:tblPr/>
      <w:tcPr>
        <w:tcBorders>
          <w:top w:val="double" w:sz="2" w:space="0" w:color="FABF8D" w:themeColor="accent3"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3D1A7C"/>
    <w:pPr>
      <w:spacing w:after="0"/>
    </w:pPr>
    <w:tblPr/>
  </w:style>
  <w:style w:type="table" w:customStyle="1" w:styleId="Style3">
    <w:name w:val="Style3"/>
    <w:basedOn w:val="TableNormal"/>
    <w:uiPriority w:val="99"/>
    <w:rsid w:val="003D1A7C"/>
    <w:pPr>
      <w:spacing w:after="0"/>
    </w:pPr>
    <w:tblPr/>
  </w:style>
  <w:style w:type="table" w:customStyle="1" w:styleId="Style4">
    <w:name w:val="Style4"/>
    <w:basedOn w:val="TableNormal"/>
    <w:uiPriority w:val="99"/>
    <w:rsid w:val="003D1A7C"/>
    <w:pPr>
      <w:spacing w:after="0"/>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2195">
      <w:bodyDiv w:val="1"/>
      <w:marLeft w:val="0"/>
      <w:marRight w:val="0"/>
      <w:marTop w:val="0"/>
      <w:marBottom w:val="0"/>
      <w:divBdr>
        <w:top w:val="none" w:sz="0" w:space="0" w:color="auto"/>
        <w:left w:val="none" w:sz="0" w:space="0" w:color="auto"/>
        <w:bottom w:val="none" w:sz="0" w:space="0" w:color="auto"/>
        <w:right w:val="none" w:sz="0" w:space="0" w:color="auto"/>
      </w:divBdr>
      <w:divsChild>
        <w:div w:id="1528981684">
          <w:marLeft w:val="0"/>
          <w:marRight w:val="0"/>
          <w:marTop w:val="0"/>
          <w:marBottom w:val="0"/>
          <w:divBdr>
            <w:top w:val="none" w:sz="0" w:space="0" w:color="auto"/>
            <w:left w:val="none" w:sz="0" w:space="0" w:color="auto"/>
            <w:bottom w:val="none" w:sz="0" w:space="0" w:color="auto"/>
            <w:right w:val="none" w:sz="0" w:space="0" w:color="auto"/>
          </w:divBdr>
        </w:div>
        <w:div w:id="1614940052">
          <w:marLeft w:val="0"/>
          <w:marRight w:val="0"/>
          <w:marTop w:val="75"/>
          <w:marBottom w:val="0"/>
          <w:divBdr>
            <w:top w:val="none" w:sz="0" w:space="0" w:color="auto"/>
            <w:left w:val="none" w:sz="0" w:space="0" w:color="auto"/>
            <w:bottom w:val="none" w:sz="0" w:space="0" w:color="auto"/>
            <w:right w:val="none" w:sz="0" w:space="0" w:color="auto"/>
          </w:divBdr>
        </w:div>
        <w:div w:id="478615163">
          <w:marLeft w:val="0"/>
          <w:marRight w:val="0"/>
          <w:marTop w:val="0"/>
          <w:marBottom w:val="0"/>
          <w:divBdr>
            <w:top w:val="none" w:sz="0" w:space="0" w:color="auto"/>
            <w:left w:val="none" w:sz="0" w:space="0" w:color="auto"/>
            <w:bottom w:val="none" w:sz="0" w:space="0" w:color="auto"/>
            <w:right w:val="none" w:sz="0" w:space="0" w:color="auto"/>
          </w:divBdr>
          <w:divsChild>
            <w:div w:id="837312356">
              <w:marLeft w:val="0"/>
              <w:marRight w:val="0"/>
              <w:marTop w:val="0"/>
              <w:marBottom w:val="0"/>
              <w:divBdr>
                <w:top w:val="none" w:sz="0" w:space="0" w:color="auto"/>
                <w:left w:val="none" w:sz="0" w:space="0" w:color="auto"/>
                <w:bottom w:val="none" w:sz="0" w:space="0" w:color="auto"/>
                <w:right w:val="none" w:sz="0" w:space="0" w:color="auto"/>
              </w:divBdr>
            </w:div>
          </w:divsChild>
        </w:div>
        <w:div w:id="1210800398">
          <w:marLeft w:val="0"/>
          <w:marRight w:val="0"/>
          <w:marTop w:val="0"/>
          <w:marBottom w:val="0"/>
          <w:divBdr>
            <w:top w:val="none" w:sz="0" w:space="0" w:color="auto"/>
            <w:left w:val="none" w:sz="0" w:space="0" w:color="auto"/>
            <w:bottom w:val="none" w:sz="0" w:space="0" w:color="auto"/>
            <w:right w:val="none" w:sz="0" w:space="0" w:color="auto"/>
          </w:divBdr>
          <w:divsChild>
            <w:div w:id="2634152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70359535">
                  <w:blockQuote w:val="1"/>
                  <w:marLeft w:val="400"/>
                  <w:marRight w:val="0"/>
                  <w:marTop w:val="160"/>
                  <w:marBottom w:val="200"/>
                  <w:divBdr>
                    <w:top w:val="none" w:sz="0" w:space="0" w:color="auto"/>
                    <w:left w:val="none" w:sz="0" w:space="0" w:color="auto"/>
                    <w:bottom w:val="none" w:sz="0" w:space="0" w:color="auto"/>
                    <w:right w:val="none" w:sz="0" w:space="0" w:color="auto"/>
                  </w:divBdr>
                </w:div>
                <w:div w:id="209335307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35880399">
                      <w:blockQuote w:val="1"/>
                      <w:marLeft w:val="400"/>
                      <w:marRight w:val="0"/>
                      <w:marTop w:val="160"/>
                      <w:marBottom w:val="200"/>
                      <w:divBdr>
                        <w:top w:val="none" w:sz="0" w:space="0" w:color="auto"/>
                        <w:left w:val="none" w:sz="0" w:space="0" w:color="auto"/>
                        <w:bottom w:val="none" w:sz="0" w:space="0" w:color="auto"/>
                        <w:right w:val="none" w:sz="0" w:space="0" w:color="auto"/>
                      </w:divBdr>
                    </w:div>
                    <w:div w:id="1765295827">
                      <w:blockQuote w:val="1"/>
                      <w:marLeft w:val="400"/>
                      <w:marRight w:val="0"/>
                      <w:marTop w:val="160"/>
                      <w:marBottom w:val="200"/>
                      <w:divBdr>
                        <w:top w:val="none" w:sz="0" w:space="0" w:color="auto"/>
                        <w:left w:val="none" w:sz="0" w:space="0" w:color="auto"/>
                        <w:bottom w:val="none" w:sz="0" w:space="0" w:color="auto"/>
                        <w:right w:val="none" w:sz="0" w:space="0" w:color="auto"/>
                      </w:divBdr>
                    </w:div>
                    <w:div w:id="7086528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830026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4366203">
      <w:bodyDiv w:val="1"/>
      <w:marLeft w:val="0"/>
      <w:marRight w:val="0"/>
      <w:marTop w:val="0"/>
      <w:marBottom w:val="0"/>
      <w:divBdr>
        <w:top w:val="none" w:sz="0" w:space="0" w:color="auto"/>
        <w:left w:val="none" w:sz="0" w:space="0" w:color="auto"/>
        <w:bottom w:val="none" w:sz="0" w:space="0" w:color="auto"/>
        <w:right w:val="none" w:sz="0" w:space="0" w:color="auto"/>
      </w:divBdr>
    </w:div>
    <w:div w:id="732697214">
      <w:bodyDiv w:val="1"/>
      <w:marLeft w:val="0"/>
      <w:marRight w:val="0"/>
      <w:marTop w:val="0"/>
      <w:marBottom w:val="0"/>
      <w:divBdr>
        <w:top w:val="none" w:sz="0" w:space="0" w:color="auto"/>
        <w:left w:val="none" w:sz="0" w:space="0" w:color="auto"/>
        <w:bottom w:val="none" w:sz="0" w:space="0" w:color="auto"/>
        <w:right w:val="none" w:sz="0" w:space="0" w:color="auto"/>
      </w:divBdr>
      <w:divsChild>
        <w:div w:id="2122413231">
          <w:marLeft w:val="0"/>
          <w:marRight w:val="0"/>
          <w:marTop w:val="0"/>
          <w:marBottom w:val="0"/>
          <w:divBdr>
            <w:top w:val="none" w:sz="0" w:space="0" w:color="auto"/>
            <w:left w:val="none" w:sz="0" w:space="0" w:color="auto"/>
            <w:bottom w:val="none" w:sz="0" w:space="0" w:color="auto"/>
            <w:right w:val="none" w:sz="0" w:space="0" w:color="auto"/>
          </w:divBdr>
        </w:div>
        <w:div w:id="112216339">
          <w:marLeft w:val="0"/>
          <w:marRight w:val="0"/>
          <w:marTop w:val="75"/>
          <w:marBottom w:val="0"/>
          <w:divBdr>
            <w:top w:val="none" w:sz="0" w:space="0" w:color="auto"/>
            <w:left w:val="none" w:sz="0" w:space="0" w:color="auto"/>
            <w:bottom w:val="none" w:sz="0" w:space="0" w:color="auto"/>
            <w:right w:val="none" w:sz="0" w:space="0" w:color="auto"/>
          </w:divBdr>
        </w:div>
        <w:div w:id="730691340">
          <w:marLeft w:val="0"/>
          <w:marRight w:val="0"/>
          <w:marTop w:val="0"/>
          <w:marBottom w:val="0"/>
          <w:divBdr>
            <w:top w:val="none" w:sz="0" w:space="0" w:color="auto"/>
            <w:left w:val="none" w:sz="0" w:space="0" w:color="auto"/>
            <w:bottom w:val="none" w:sz="0" w:space="0" w:color="auto"/>
            <w:right w:val="none" w:sz="0" w:space="0" w:color="auto"/>
          </w:divBdr>
          <w:divsChild>
            <w:div w:id="1763067296">
              <w:marLeft w:val="0"/>
              <w:marRight w:val="0"/>
              <w:marTop w:val="0"/>
              <w:marBottom w:val="0"/>
              <w:divBdr>
                <w:top w:val="none" w:sz="0" w:space="0" w:color="auto"/>
                <w:left w:val="none" w:sz="0" w:space="0" w:color="auto"/>
                <w:bottom w:val="none" w:sz="0" w:space="0" w:color="auto"/>
                <w:right w:val="none" w:sz="0" w:space="0" w:color="auto"/>
              </w:divBdr>
            </w:div>
          </w:divsChild>
        </w:div>
        <w:div w:id="180898826">
          <w:marLeft w:val="0"/>
          <w:marRight w:val="0"/>
          <w:marTop w:val="0"/>
          <w:marBottom w:val="0"/>
          <w:divBdr>
            <w:top w:val="none" w:sz="0" w:space="0" w:color="auto"/>
            <w:left w:val="none" w:sz="0" w:space="0" w:color="auto"/>
            <w:bottom w:val="none" w:sz="0" w:space="0" w:color="auto"/>
            <w:right w:val="none" w:sz="0" w:space="0" w:color="auto"/>
          </w:divBdr>
          <w:divsChild>
            <w:div w:id="47804199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0370894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889039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68987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850876849">
      <w:bodyDiv w:val="1"/>
      <w:marLeft w:val="0"/>
      <w:marRight w:val="0"/>
      <w:marTop w:val="0"/>
      <w:marBottom w:val="0"/>
      <w:divBdr>
        <w:top w:val="none" w:sz="0" w:space="0" w:color="auto"/>
        <w:left w:val="none" w:sz="0" w:space="0" w:color="auto"/>
        <w:bottom w:val="none" w:sz="0" w:space="0" w:color="auto"/>
        <w:right w:val="none" w:sz="0" w:space="0" w:color="auto"/>
      </w:divBdr>
      <w:divsChild>
        <w:div w:id="832525918">
          <w:marLeft w:val="0"/>
          <w:marRight w:val="0"/>
          <w:marTop w:val="0"/>
          <w:marBottom w:val="0"/>
          <w:divBdr>
            <w:top w:val="none" w:sz="0" w:space="0" w:color="auto"/>
            <w:left w:val="none" w:sz="0" w:space="0" w:color="auto"/>
            <w:bottom w:val="none" w:sz="0" w:space="0" w:color="auto"/>
            <w:right w:val="none" w:sz="0" w:space="0" w:color="auto"/>
          </w:divBdr>
        </w:div>
        <w:div w:id="1755466292">
          <w:marLeft w:val="0"/>
          <w:marRight w:val="0"/>
          <w:marTop w:val="75"/>
          <w:marBottom w:val="0"/>
          <w:divBdr>
            <w:top w:val="none" w:sz="0" w:space="0" w:color="auto"/>
            <w:left w:val="none" w:sz="0" w:space="0" w:color="auto"/>
            <w:bottom w:val="none" w:sz="0" w:space="0" w:color="auto"/>
            <w:right w:val="none" w:sz="0" w:space="0" w:color="auto"/>
          </w:divBdr>
        </w:div>
        <w:div w:id="714087327">
          <w:marLeft w:val="0"/>
          <w:marRight w:val="0"/>
          <w:marTop w:val="0"/>
          <w:marBottom w:val="0"/>
          <w:divBdr>
            <w:top w:val="none" w:sz="0" w:space="0" w:color="auto"/>
            <w:left w:val="none" w:sz="0" w:space="0" w:color="auto"/>
            <w:bottom w:val="none" w:sz="0" w:space="0" w:color="auto"/>
            <w:right w:val="none" w:sz="0" w:space="0" w:color="auto"/>
          </w:divBdr>
          <w:divsChild>
            <w:div w:id="1485396125">
              <w:marLeft w:val="0"/>
              <w:marRight w:val="0"/>
              <w:marTop w:val="0"/>
              <w:marBottom w:val="0"/>
              <w:divBdr>
                <w:top w:val="none" w:sz="0" w:space="0" w:color="auto"/>
                <w:left w:val="none" w:sz="0" w:space="0" w:color="auto"/>
                <w:bottom w:val="none" w:sz="0" w:space="0" w:color="auto"/>
                <w:right w:val="none" w:sz="0" w:space="0" w:color="auto"/>
              </w:divBdr>
            </w:div>
          </w:divsChild>
        </w:div>
        <w:div w:id="199169394">
          <w:marLeft w:val="0"/>
          <w:marRight w:val="0"/>
          <w:marTop w:val="0"/>
          <w:marBottom w:val="0"/>
          <w:divBdr>
            <w:top w:val="none" w:sz="0" w:space="0" w:color="auto"/>
            <w:left w:val="none" w:sz="0" w:space="0" w:color="auto"/>
            <w:bottom w:val="none" w:sz="0" w:space="0" w:color="auto"/>
            <w:right w:val="none" w:sz="0" w:space="0" w:color="auto"/>
          </w:divBdr>
          <w:divsChild>
            <w:div w:id="21404915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3855409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327458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008710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98302443">
                      <w:blockQuote w:val="1"/>
                      <w:marLeft w:val="400"/>
                      <w:marRight w:val="0"/>
                      <w:marTop w:val="160"/>
                      <w:marBottom w:val="200"/>
                      <w:divBdr>
                        <w:top w:val="none" w:sz="0" w:space="0" w:color="auto"/>
                        <w:left w:val="none" w:sz="0" w:space="0" w:color="auto"/>
                        <w:bottom w:val="none" w:sz="0" w:space="0" w:color="auto"/>
                        <w:right w:val="none" w:sz="0" w:space="0" w:color="auto"/>
                      </w:divBdr>
                    </w:div>
                    <w:div w:id="1732076566">
                      <w:blockQuote w:val="1"/>
                      <w:marLeft w:val="400"/>
                      <w:marRight w:val="0"/>
                      <w:marTop w:val="160"/>
                      <w:marBottom w:val="200"/>
                      <w:divBdr>
                        <w:top w:val="none" w:sz="0" w:space="0" w:color="auto"/>
                        <w:left w:val="none" w:sz="0" w:space="0" w:color="auto"/>
                        <w:bottom w:val="none" w:sz="0" w:space="0" w:color="auto"/>
                        <w:right w:val="none" w:sz="0" w:space="0" w:color="auto"/>
                      </w:divBdr>
                    </w:div>
                    <w:div w:id="1253474062">
                      <w:blockQuote w:val="1"/>
                      <w:marLeft w:val="400"/>
                      <w:marRight w:val="0"/>
                      <w:marTop w:val="160"/>
                      <w:marBottom w:val="200"/>
                      <w:divBdr>
                        <w:top w:val="none" w:sz="0" w:space="0" w:color="auto"/>
                        <w:left w:val="none" w:sz="0" w:space="0" w:color="auto"/>
                        <w:bottom w:val="none" w:sz="0" w:space="0" w:color="auto"/>
                        <w:right w:val="none" w:sz="0" w:space="0" w:color="auto"/>
                      </w:divBdr>
                    </w:div>
                    <w:div w:id="1832715193">
                      <w:blockQuote w:val="1"/>
                      <w:marLeft w:val="400"/>
                      <w:marRight w:val="0"/>
                      <w:marTop w:val="160"/>
                      <w:marBottom w:val="200"/>
                      <w:divBdr>
                        <w:top w:val="none" w:sz="0" w:space="0" w:color="auto"/>
                        <w:left w:val="none" w:sz="0" w:space="0" w:color="auto"/>
                        <w:bottom w:val="none" w:sz="0" w:space="0" w:color="auto"/>
                        <w:right w:val="none" w:sz="0" w:space="0" w:color="auto"/>
                      </w:divBdr>
                    </w:div>
                    <w:div w:id="13803251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20145152">
      <w:bodyDiv w:val="1"/>
      <w:marLeft w:val="0"/>
      <w:marRight w:val="0"/>
      <w:marTop w:val="0"/>
      <w:marBottom w:val="0"/>
      <w:divBdr>
        <w:top w:val="none" w:sz="0" w:space="0" w:color="auto"/>
        <w:left w:val="none" w:sz="0" w:space="0" w:color="auto"/>
        <w:bottom w:val="none" w:sz="0" w:space="0" w:color="auto"/>
        <w:right w:val="none" w:sz="0" w:space="0" w:color="auto"/>
      </w:divBdr>
    </w:div>
    <w:div w:id="924075316">
      <w:bodyDiv w:val="1"/>
      <w:marLeft w:val="0"/>
      <w:marRight w:val="0"/>
      <w:marTop w:val="0"/>
      <w:marBottom w:val="0"/>
      <w:divBdr>
        <w:top w:val="none" w:sz="0" w:space="0" w:color="auto"/>
        <w:left w:val="none" w:sz="0" w:space="0" w:color="auto"/>
        <w:bottom w:val="none" w:sz="0" w:space="0" w:color="auto"/>
        <w:right w:val="none" w:sz="0" w:space="0" w:color="auto"/>
      </w:divBdr>
    </w:div>
    <w:div w:id="969433368">
      <w:bodyDiv w:val="1"/>
      <w:marLeft w:val="0"/>
      <w:marRight w:val="0"/>
      <w:marTop w:val="0"/>
      <w:marBottom w:val="0"/>
      <w:divBdr>
        <w:top w:val="none" w:sz="0" w:space="0" w:color="auto"/>
        <w:left w:val="none" w:sz="0" w:space="0" w:color="auto"/>
        <w:bottom w:val="none" w:sz="0" w:space="0" w:color="auto"/>
        <w:right w:val="none" w:sz="0" w:space="0" w:color="auto"/>
      </w:divBdr>
      <w:divsChild>
        <w:div w:id="1949893620">
          <w:marLeft w:val="547"/>
          <w:marRight w:val="0"/>
          <w:marTop w:val="0"/>
          <w:marBottom w:val="240"/>
          <w:divBdr>
            <w:top w:val="none" w:sz="0" w:space="0" w:color="auto"/>
            <w:left w:val="none" w:sz="0" w:space="0" w:color="auto"/>
            <w:bottom w:val="none" w:sz="0" w:space="0" w:color="auto"/>
            <w:right w:val="none" w:sz="0" w:space="0" w:color="auto"/>
          </w:divBdr>
        </w:div>
      </w:divsChild>
    </w:div>
    <w:div w:id="1255744727">
      <w:bodyDiv w:val="1"/>
      <w:marLeft w:val="0"/>
      <w:marRight w:val="0"/>
      <w:marTop w:val="0"/>
      <w:marBottom w:val="0"/>
      <w:divBdr>
        <w:top w:val="none" w:sz="0" w:space="0" w:color="auto"/>
        <w:left w:val="none" w:sz="0" w:space="0" w:color="auto"/>
        <w:bottom w:val="none" w:sz="0" w:space="0" w:color="auto"/>
        <w:right w:val="none" w:sz="0" w:space="0" w:color="auto"/>
      </w:divBdr>
      <w:divsChild>
        <w:div w:id="824316476">
          <w:marLeft w:val="0"/>
          <w:marRight w:val="0"/>
          <w:marTop w:val="0"/>
          <w:marBottom w:val="0"/>
          <w:divBdr>
            <w:top w:val="none" w:sz="0" w:space="0" w:color="auto"/>
            <w:left w:val="none" w:sz="0" w:space="0" w:color="auto"/>
            <w:bottom w:val="none" w:sz="0" w:space="0" w:color="auto"/>
            <w:right w:val="none" w:sz="0" w:space="0" w:color="auto"/>
          </w:divBdr>
        </w:div>
        <w:div w:id="102576435">
          <w:marLeft w:val="0"/>
          <w:marRight w:val="0"/>
          <w:marTop w:val="75"/>
          <w:marBottom w:val="0"/>
          <w:divBdr>
            <w:top w:val="none" w:sz="0" w:space="0" w:color="auto"/>
            <w:left w:val="none" w:sz="0" w:space="0" w:color="auto"/>
            <w:bottom w:val="none" w:sz="0" w:space="0" w:color="auto"/>
            <w:right w:val="none" w:sz="0" w:space="0" w:color="auto"/>
          </w:divBdr>
        </w:div>
        <w:div w:id="1134057648">
          <w:marLeft w:val="0"/>
          <w:marRight w:val="0"/>
          <w:marTop w:val="0"/>
          <w:marBottom w:val="0"/>
          <w:divBdr>
            <w:top w:val="none" w:sz="0" w:space="0" w:color="auto"/>
            <w:left w:val="none" w:sz="0" w:space="0" w:color="auto"/>
            <w:bottom w:val="none" w:sz="0" w:space="0" w:color="auto"/>
            <w:right w:val="none" w:sz="0" w:space="0" w:color="auto"/>
          </w:divBdr>
          <w:divsChild>
            <w:div w:id="1968776179">
              <w:marLeft w:val="0"/>
              <w:marRight w:val="0"/>
              <w:marTop w:val="0"/>
              <w:marBottom w:val="0"/>
              <w:divBdr>
                <w:top w:val="none" w:sz="0" w:space="0" w:color="auto"/>
                <w:left w:val="none" w:sz="0" w:space="0" w:color="auto"/>
                <w:bottom w:val="none" w:sz="0" w:space="0" w:color="auto"/>
                <w:right w:val="none" w:sz="0" w:space="0" w:color="auto"/>
              </w:divBdr>
            </w:div>
          </w:divsChild>
        </w:div>
        <w:div w:id="2082753560">
          <w:marLeft w:val="0"/>
          <w:marRight w:val="0"/>
          <w:marTop w:val="0"/>
          <w:marBottom w:val="0"/>
          <w:divBdr>
            <w:top w:val="none" w:sz="0" w:space="0" w:color="auto"/>
            <w:left w:val="none" w:sz="0" w:space="0" w:color="auto"/>
            <w:bottom w:val="none" w:sz="0" w:space="0" w:color="auto"/>
            <w:right w:val="none" w:sz="0" w:space="0" w:color="auto"/>
          </w:divBdr>
          <w:divsChild>
            <w:div w:id="17157638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2454581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695562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56019278">
      <w:bodyDiv w:val="1"/>
      <w:marLeft w:val="0"/>
      <w:marRight w:val="0"/>
      <w:marTop w:val="0"/>
      <w:marBottom w:val="0"/>
      <w:divBdr>
        <w:top w:val="none" w:sz="0" w:space="0" w:color="auto"/>
        <w:left w:val="none" w:sz="0" w:space="0" w:color="auto"/>
        <w:bottom w:val="none" w:sz="0" w:space="0" w:color="auto"/>
        <w:right w:val="none" w:sz="0" w:space="0" w:color="auto"/>
      </w:divBdr>
    </w:div>
    <w:div w:id="1516924158">
      <w:bodyDiv w:val="1"/>
      <w:marLeft w:val="0"/>
      <w:marRight w:val="0"/>
      <w:marTop w:val="0"/>
      <w:marBottom w:val="0"/>
      <w:divBdr>
        <w:top w:val="none" w:sz="0" w:space="0" w:color="auto"/>
        <w:left w:val="none" w:sz="0" w:space="0" w:color="auto"/>
        <w:bottom w:val="none" w:sz="0" w:space="0" w:color="auto"/>
        <w:right w:val="none" w:sz="0" w:space="0" w:color="auto"/>
      </w:divBdr>
    </w:div>
    <w:div w:id="1689285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ro.vic.gov.au/growth-areas-infrastructure-contribution" TargetMode="External"/><Relationship Id="rId21" Type="http://schemas.openxmlformats.org/officeDocument/2006/relationships/hyperlink" Target="https://www.sro.vic.gov.au/economic-entitlements" TargetMode="External"/><Relationship Id="rId42" Type="http://schemas.openxmlformats.org/officeDocument/2006/relationships/hyperlink" Target="https://lplc.com.au/news-and-alerts/snapshot-of-major-victorian-property-tax-changes-effective-from-1-january-2024" TargetMode="External"/><Relationship Id="rId47" Type="http://schemas.openxmlformats.org/officeDocument/2006/relationships/hyperlink" Target="https://www.ato.gov.au/individuals-and-families/investments-and-assets/foreign-investment-in-australia/vacancy-fee-return-for-foreign-owners" TargetMode="External"/><Relationship Id="rId63" Type="http://schemas.openxmlformats.org/officeDocument/2006/relationships/hyperlink" Target="https://www.ato.gov.au/Individuals/Tax-file-number/Apply-for-a-TFN/"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ro.vic.gov.au/land-transfer-duty/complete-primary-production-and-water-entitlements-statutory-declaration" TargetMode="External"/><Relationship Id="rId29" Type="http://schemas.openxmlformats.org/officeDocument/2006/relationships/hyperlink" Target="https://www.sro.vic.gov.au/commercial-and-industrial-property-tax" TargetMode="External"/><Relationship Id="rId11" Type="http://schemas.openxmlformats.org/officeDocument/2006/relationships/hyperlink" Target="https://www.sro.vic.gov.au/subsales" TargetMode="External"/><Relationship Id="rId24" Type="http://schemas.openxmlformats.org/officeDocument/2006/relationships/hyperlink" Target="https://lplc.com.au/resources/checklists/gst" TargetMode="External"/><Relationship Id="rId32" Type="http://schemas.openxmlformats.org/officeDocument/2006/relationships/hyperlink" Target="http://www.sro.vic.gov.au/car-parks" TargetMode="External"/><Relationship Id="rId37" Type="http://schemas.openxmlformats.org/officeDocument/2006/relationships/hyperlink" Target="https://www.sro.vic.gov.au/foreignpurchaser" TargetMode="External"/><Relationship Id="rId40" Type="http://schemas.openxmlformats.org/officeDocument/2006/relationships/hyperlink" Target="https://www.sro.vic.gov.au/absentee-owner-surcharge" TargetMode="External"/><Relationship Id="rId45" Type="http://schemas.openxmlformats.org/officeDocument/2006/relationships/hyperlink" Target="https://firb.gov.au/" TargetMode="External"/><Relationship Id="rId53" Type="http://schemas.openxmlformats.org/officeDocument/2006/relationships/hyperlink" Target="http://www.sro.vic.gov.au/landtaxppr" TargetMode="External"/><Relationship Id="rId58" Type="http://schemas.openxmlformats.org/officeDocument/2006/relationships/hyperlink" Target="https://lplc.com.au/news-and-alerts/snapshot-of-major-victorian-property-tax-changes-effective-from-1-january-2024" TargetMode="External"/><Relationship Id="rId66" Type="http://schemas.openxmlformats.org/officeDocument/2006/relationships/hyperlink" Target="https://www.housingaustralia.gov.au/"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sro.vic.gov.au/node/1460" TargetMode="External"/><Relationship Id="rId19" Type="http://schemas.openxmlformats.org/officeDocument/2006/relationships/hyperlink" Target="https://www.sro.vic.gov.au/economic-entitlements" TargetMode="External"/><Relationship Id="rId14" Type="http://schemas.openxmlformats.org/officeDocument/2006/relationships/hyperlink" Target="http://www.sro.vic.gov.au/calculators/pensioner-exemption-or-concession-calculator" TargetMode="External"/><Relationship Id="rId22" Type="http://schemas.openxmlformats.org/officeDocument/2006/relationships/hyperlink" Target="https://www.sro.vic.gov.au/family-farm-exemption" TargetMode="External"/><Relationship Id="rId27" Type="http://schemas.openxmlformats.org/officeDocument/2006/relationships/hyperlink" Target="https://www.sro.vic.gov.au/windfall-gains-tax" TargetMode="External"/><Relationship Id="rId30" Type="http://schemas.openxmlformats.org/officeDocument/2006/relationships/hyperlink" Target="https://lplc.com.au/resources/lplc-article/cipt-tax-reform-in-victoria-what-you-need-to-know" TargetMode="External"/><Relationship Id="rId35" Type="http://schemas.openxmlformats.org/officeDocument/2006/relationships/hyperlink" Target="http://www.sro.vic.gov.au/leases-grants-and-transfers/request-private-ruling" TargetMode="External"/><Relationship Id="rId43" Type="http://schemas.openxmlformats.org/officeDocument/2006/relationships/hyperlink" Target="https://lplc.com.au/resources/lplc-article/vacant-residential-land-tax-changes-some-questions-answered" TargetMode="External"/><Relationship Id="rId48" Type="http://schemas.openxmlformats.org/officeDocument/2006/relationships/hyperlink" Target="https://www.ato.gov.au/individuals-and-families/investments-and-assets/capital-gains-tax/foreign-residents-and-capital-gains-tax/foreign-resident-capital-gains-withholding/capital-gains-withholding-a-guide-for-conveyancers" TargetMode="External"/><Relationship Id="rId56" Type="http://schemas.openxmlformats.org/officeDocument/2006/relationships/hyperlink" Target="https://www.sro.vic.gov.au/absentee-owner-surcharge" TargetMode="External"/><Relationship Id="rId64" Type="http://schemas.openxmlformats.org/officeDocument/2006/relationships/hyperlink" Target="https://www.land.vic.gov.au/land-registration/fees-guides-and-forms/transfer-of-land-fees-calculator" TargetMode="External"/><Relationship Id="rId69" Type="http://schemas.openxmlformats.org/officeDocument/2006/relationships/header" Target="header2.xml"/><Relationship Id="rId8" Type="http://schemas.openxmlformats.org/officeDocument/2006/relationships/hyperlink" Target="https://lplc.com.au/resources/checklists/gst" TargetMode="External"/><Relationship Id="rId51" Type="http://schemas.openxmlformats.org/officeDocument/2006/relationships/hyperlink" Target="https://lplc.com.au/news-alerts?keyword=CGT&amp;types=news%2Calert"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sro.vic.gov.au/first-home-owner/apply-first-home-buyer-duty-reduction" TargetMode="External"/><Relationship Id="rId17" Type="http://schemas.openxmlformats.org/officeDocument/2006/relationships/hyperlink" Target="http://www.sro.vic.gov.au/first-home-owner/apply-first-home-owner-grant-fhog" TargetMode="External"/><Relationship Id="rId25" Type="http://schemas.openxmlformats.org/officeDocument/2006/relationships/hyperlink" Target="https://lplc.com.au/resources/faq/farm-land" TargetMode="External"/><Relationship Id="rId33" Type="http://schemas.openxmlformats.org/officeDocument/2006/relationships/hyperlink" Target="http://www.sro.vic.gov.au/leasesgrantsandtransfers" TargetMode="External"/><Relationship Id="rId38" Type="http://schemas.openxmlformats.org/officeDocument/2006/relationships/hyperlink" Target="http://www.austlii.edu.au/cgi-bin/viewdoc/au/legis/vic/consol_act/da200093/s28a.html" TargetMode="External"/><Relationship Id="rId46" Type="http://schemas.openxmlformats.org/officeDocument/2006/relationships/hyperlink" Target="https://www.ato.gov.au/individuals-and-families/investments-and-assets/foreign-investment-in-australia/register-of-foreign-ownership-of-australian-assets" TargetMode="External"/><Relationship Id="rId59" Type="http://schemas.openxmlformats.org/officeDocument/2006/relationships/hyperlink" Target="https://lplc.com.au/resources/lplc-article/vacant-residential-land-tax-changes-some-questions-answered" TargetMode="External"/><Relationship Id="rId67" Type="http://schemas.openxmlformats.org/officeDocument/2006/relationships/hyperlink" Target="https://www.sro.vic.gov.au/homebuyer" TargetMode="External"/><Relationship Id="rId20" Type="http://schemas.openxmlformats.org/officeDocument/2006/relationships/hyperlink" Target="https://lplc.com.au/news-and-alerts/economic-entitlement-in-land-what-you-should-know" TargetMode="External"/><Relationship Id="rId41" Type="http://schemas.openxmlformats.org/officeDocument/2006/relationships/hyperlink" Target="https://www.sro.vic.gov.au/vacant-residential-land-tax" TargetMode="External"/><Relationship Id="rId54" Type="http://schemas.openxmlformats.org/officeDocument/2006/relationships/hyperlink" Target="http://www.sro.vic.gov.au/landtaxppr" TargetMode="External"/><Relationship Id="rId62" Type="http://schemas.openxmlformats.org/officeDocument/2006/relationships/hyperlink" Target="https://www.ato.gov.au/business/registration/work-out-which-registrations-you-need/business-or-company-registrations/"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ro.vic.gov.au/land-transfer-duty/apply-duty-exemption-charities-and-friendly-societies" TargetMode="External"/><Relationship Id="rId23" Type="http://schemas.openxmlformats.org/officeDocument/2006/relationships/hyperlink" Target="http://www.sro.vic.gov.au/family-farm-exemption" TargetMode="External"/><Relationship Id="rId28" Type="http://schemas.openxmlformats.org/officeDocument/2006/relationships/hyperlink" Target="https://lplc.com.au/resources/lplc-article/wgt" TargetMode="External"/><Relationship Id="rId36" Type="http://schemas.openxmlformats.org/officeDocument/2006/relationships/hyperlink" Target="http://www.sro.vic.gov.au/" TargetMode="External"/><Relationship Id="rId49" Type="http://schemas.openxmlformats.org/officeDocument/2006/relationships/hyperlink" Target="https://www.ato.gov.au/general/capital-gains-tax/cgt-assets-and-exemptions/" TargetMode="External"/><Relationship Id="rId57" Type="http://schemas.openxmlformats.org/officeDocument/2006/relationships/hyperlink" Target="https://www.sro.vic.gov.au/vacant-residential-land-tax" TargetMode="External"/><Relationship Id="rId10" Type="http://schemas.openxmlformats.org/officeDocument/2006/relationships/hyperlink" Target="https://www.sro.vic.gov.au/spouse-and-partner-exemption" TargetMode="External"/><Relationship Id="rId31" Type="http://schemas.openxmlformats.org/officeDocument/2006/relationships/hyperlink" Target="http://www.sro.vic.gov.au/evidentiary/aggregation-dutiable-property" TargetMode="External"/><Relationship Id="rId44" Type="http://schemas.openxmlformats.org/officeDocument/2006/relationships/hyperlink" Target="https://www.ato.gov.au/General/Capital-gains-tax/In-detail/Calculating-a-capital-gain-or-loss/Capital-gains-withholding--Impacts-on-foreign-and-Australian-residents/?page=1" TargetMode="External"/><Relationship Id="rId52" Type="http://schemas.openxmlformats.org/officeDocument/2006/relationships/hyperlink" Target="https://lplc.com.au/resources/practice-risk-guides/claim-free-conveyancing" TargetMode="External"/><Relationship Id="rId60" Type="http://schemas.openxmlformats.org/officeDocument/2006/relationships/hyperlink" Target="http://www.sro.vic.gov.au/special-land-tax" TargetMode="External"/><Relationship Id="rId65" Type="http://schemas.openxmlformats.org/officeDocument/2006/relationships/hyperlink" Target="https://www.land.vic.gov.au/land-registration/fees-guides-and-forms/2024-25-fees"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ro.vic.gov.au/calculators/land-transfer-calculator" TargetMode="External"/><Relationship Id="rId13" Type="http://schemas.openxmlformats.org/officeDocument/2006/relationships/hyperlink" Target="https://www.sro.vic.gov.au/offtheplan" TargetMode="External"/><Relationship Id="rId18" Type="http://schemas.openxmlformats.org/officeDocument/2006/relationships/hyperlink" Target="https://www.sro.vic.gov.au/landholder-duty" TargetMode="External"/><Relationship Id="rId39" Type="http://schemas.openxmlformats.org/officeDocument/2006/relationships/hyperlink" Target="http://www.sro.vic.gov.au/calculators/land-transfer-calculator" TargetMode="External"/><Relationship Id="rId34" Type="http://schemas.openxmlformats.org/officeDocument/2006/relationships/hyperlink" Target="https://www.sro.vic.gov.au/evidentiary/transfers-trustees-or-custodians-superannuation-funds-or-trusts" TargetMode="External"/><Relationship Id="rId50" Type="http://schemas.openxmlformats.org/officeDocument/2006/relationships/hyperlink" Target="https://www.ato.gov.au/individuals-and-families/deceased-estates" TargetMode="External"/><Relationship Id="rId55" Type="http://schemas.openxmlformats.org/officeDocument/2006/relationships/hyperlink" Target="http://www.sro.vic.gov.au/landtaxtrusts" TargetMode="External"/><Relationship Id="rId7" Type="http://schemas.openxmlformats.org/officeDocument/2006/relationships/endnotes" Target="endnotes.xml"/><Relationship Id="rId71"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PLC_ThemeColour_Master">
  <a:themeElements>
    <a:clrScheme name="Custom 2">
      <a:dk1>
        <a:srgbClr val="000000"/>
      </a:dk1>
      <a:lt1>
        <a:srgbClr val="FFFFFF"/>
      </a:lt1>
      <a:dk2>
        <a:srgbClr val="009EBA"/>
      </a:dk2>
      <a:lt2>
        <a:srgbClr val="002B5E"/>
      </a:lt2>
      <a:accent1>
        <a:srgbClr val="611759"/>
      </a:accent1>
      <a:accent2>
        <a:srgbClr val="A10052"/>
      </a:accent2>
      <a:accent3>
        <a:srgbClr val="F79642"/>
      </a:accent3>
      <a:accent4>
        <a:srgbClr val="FCC917"/>
      </a:accent4>
      <a:accent5>
        <a:srgbClr val="6B8F00"/>
      </a:accent5>
      <a:accent6>
        <a:srgbClr val="004D40"/>
      </a:accent6>
      <a:hlink>
        <a:srgbClr val="0000FF"/>
      </a:hlink>
      <a:folHlink>
        <a:srgbClr val="800080"/>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549F1-E360-4DD1-984B-71CA480D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2025</Words>
  <Characters>11548</Characters>
  <Application>Microsoft Office Word</Application>
  <DocSecurity>0</DocSecurity>
  <PresentationFormat>15|.DOCX</PresentationFormat>
  <Lines>96</Lines>
  <Paragraphs>27</Paragraphs>
  <ScaleCrop>false</ScaleCrop>
  <HeadingPairs>
    <vt:vector size="2" baseType="variant">
      <vt:variant>
        <vt:lpstr>Title</vt:lpstr>
      </vt:variant>
      <vt:variant>
        <vt:i4>1</vt:i4>
      </vt:variant>
    </vt:vector>
  </HeadingPairs>
  <TitlesOfParts>
    <vt:vector size="1" baseType="lpstr">
      <vt:lpstr>Tax Issues.docx</vt:lpstr>
    </vt:vector>
  </TitlesOfParts>
  <Company>MBd</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Issues.docx</dc:title>
  <dc:subject>00125461:15</dc:subject>
  <dc:creator>Sophie Patten</dc:creator>
  <dc:description/>
  <cp:lastModifiedBy>Tracey Johnston</cp:lastModifiedBy>
  <cp:revision>2</cp:revision>
  <cp:lastPrinted>2024-12-18T04:03:00Z</cp:lastPrinted>
  <dcterms:created xsi:type="dcterms:W3CDTF">2024-12-18T04:48:00Z</dcterms:created>
  <dcterms:modified xsi:type="dcterms:W3CDTF">2024-12-18T04:48:00Z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989425-2741-4ac1-a27e-edc0876168d9_Enabled">
    <vt:lpwstr>true</vt:lpwstr>
  </property>
  <property fmtid="{D5CDD505-2E9C-101B-9397-08002B2CF9AE}" pid="3" name="MSIP_Label_2d989425-2741-4ac1-a27e-edc0876168d9_SetDate">
    <vt:lpwstr>2021-09-09T01:17:52Z</vt:lpwstr>
  </property>
  <property fmtid="{D5CDD505-2E9C-101B-9397-08002B2CF9AE}" pid="4" name="MSIP_Label_2d989425-2741-4ac1-a27e-edc0876168d9_Method">
    <vt:lpwstr>Privileged</vt:lpwstr>
  </property>
  <property fmtid="{D5CDD505-2E9C-101B-9397-08002B2CF9AE}" pid="5" name="MSIP_Label_2d989425-2741-4ac1-a27e-edc0876168d9_Name">
    <vt:lpwstr>Unclassified</vt:lpwstr>
  </property>
  <property fmtid="{D5CDD505-2E9C-101B-9397-08002B2CF9AE}" pid="6" name="MSIP_Label_2d989425-2741-4ac1-a27e-edc0876168d9_SiteId">
    <vt:lpwstr>8893c732-7358-4693-a03d-3935d788c477</vt:lpwstr>
  </property>
  <property fmtid="{D5CDD505-2E9C-101B-9397-08002B2CF9AE}" pid="7" name="MSIP_Label_2d989425-2741-4ac1-a27e-edc0876168d9_ActionId">
    <vt:lpwstr>d2fce83f-5c20-4b26-9502-4c8b781ecf97</vt:lpwstr>
  </property>
  <property fmtid="{D5CDD505-2E9C-101B-9397-08002B2CF9AE}" pid="8" name="MSIP_Label_2d989425-2741-4ac1-a27e-edc0876168d9_ContentBits">
    <vt:lpwstr>0</vt:lpwstr>
  </property>
</Properties>
</file>