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E025" w14:textId="77777777" w:rsidR="00A33073" w:rsidRPr="003B3365" w:rsidRDefault="002E58C2" w:rsidP="003B3365">
      <w:pPr>
        <w:pStyle w:val="LPLCTitle"/>
        <w:spacing w:after="0" w:line="240" w:lineRule="auto"/>
        <w:rPr>
          <w:bCs/>
          <w:color w:val="F79642" w:themeColor="accent3"/>
          <w:spacing w:val="0"/>
          <w:kern w:val="0"/>
          <w:lang w:eastAsia="en-AU"/>
        </w:rPr>
      </w:pPr>
      <w:bookmarkStart w:id="0" w:name="_Hlk519075149"/>
      <w:r>
        <w:rPr>
          <w:bCs/>
          <w:color w:val="F79642" w:themeColor="accent3"/>
          <w:spacing w:val="0"/>
          <w:kern w:val="0"/>
          <w:lang w:eastAsia="en-AU"/>
        </w:rPr>
        <w:t>Securing the risks in mortgage matters</w:t>
      </w:r>
    </w:p>
    <w:p w14:paraId="1A86CCDA" w14:textId="77777777" w:rsidR="003B3365" w:rsidRPr="0028770C" w:rsidRDefault="003B3365" w:rsidP="003B3365">
      <w:pPr>
        <w:pStyle w:val="LPLCHeading1"/>
        <w:pBdr>
          <w:bottom w:val="single" w:sz="2" w:space="1" w:color="009EBA" w:themeColor="text2"/>
        </w:pBdr>
        <w:spacing w:before="60"/>
        <w:rPr>
          <w:sz w:val="20"/>
          <w:szCs w:val="20"/>
        </w:rPr>
      </w:pPr>
      <w:r>
        <w:rPr>
          <w:sz w:val="20"/>
          <w:szCs w:val="20"/>
        </w:rPr>
        <w:t>Matthew Rose</w:t>
      </w:r>
      <w:r w:rsidRPr="001D341E">
        <w:rPr>
          <w:sz w:val="20"/>
          <w:szCs w:val="20"/>
        </w:rPr>
        <w:t xml:space="preserve">, Risk Manager, LPLC | CPD units: </w:t>
      </w:r>
      <w:r w:rsidR="002A18F2">
        <w:rPr>
          <w:sz w:val="20"/>
          <w:szCs w:val="20"/>
        </w:rPr>
        <w:t>0.75</w:t>
      </w:r>
      <w:r w:rsidRPr="003B3365">
        <w:rPr>
          <w:sz w:val="20"/>
          <w:szCs w:val="20"/>
        </w:rPr>
        <w:t xml:space="preserve"> </w:t>
      </w:r>
      <w:r w:rsidR="002A18F2">
        <w:rPr>
          <w:sz w:val="20"/>
          <w:szCs w:val="20"/>
        </w:rPr>
        <w:t>Substantive law</w:t>
      </w:r>
    </w:p>
    <w:bookmarkEnd w:id="0"/>
    <w:p w14:paraId="406D7FC4" w14:textId="77777777" w:rsidR="00470A1A" w:rsidRPr="00B952DB" w:rsidRDefault="00681C13" w:rsidP="005A09D5">
      <w:pPr>
        <w:pStyle w:val="LPLCHeading2"/>
        <w:spacing w:after="120"/>
        <w:rPr>
          <w:lang w:eastAsia="en-AU"/>
        </w:rPr>
      </w:pPr>
      <w:r>
        <w:rPr>
          <w:lang w:eastAsia="en-AU"/>
        </w:rPr>
        <w:t>What lease?</w:t>
      </w:r>
      <w:r w:rsidR="00470A1A" w:rsidRPr="00B952DB">
        <w:rPr>
          <w:lang w:eastAsia="en-AU"/>
        </w:rPr>
        <w:t xml:space="preserve"> </w:t>
      </w:r>
    </w:p>
    <w:p w14:paraId="43CB615D" w14:textId="77777777" w:rsidR="005A0739" w:rsidRPr="005A0739" w:rsidRDefault="005A0739" w:rsidP="005A0739">
      <w:pPr>
        <w:pStyle w:val="Style1"/>
        <w:spacing w:after="200"/>
        <w:rPr>
          <w:sz w:val="22"/>
          <w:szCs w:val="22"/>
        </w:rPr>
      </w:pPr>
      <w:r w:rsidRPr="005A0739">
        <w:rPr>
          <w:sz w:val="22"/>
          <w:szCs w:val="22"/>
        </w:rPr>
        <w:t xml:space="preserve">A practitioner acted for a lender documenting a loan secured by first mortgage over a property in NSW. </w:t>
      </w:r>
    </w:p>
    <w:p w14:paraId="6C62FA7C" w14:textId="3830ACA4" w:rsidR="00B147FD" w:rsidRDefault="005A0739" w:rsidP="005A0739">
      <w:pPr>
        <w:pStyle w:val="Style1"/>
        <w:spacing w:after="200"/>
        <w:rPr>
          <w:sz w:val="22"/>
          <w:szCs w:val="22"/>
        </w:rPr>
      </w:pPr>
      <w:r w:rsidRPr="005A0739">
        <w:rPr>
          <w:sz w:val="22"/>
          <w:szCs w:val="22"/>
        </w:rPr>
        <w:t xml:space="preserve">The practitioner conducted a title search </w:t>
      </w:r>
      <w:r>
        <w:rPr>
          <w:sz w:val="22"/>
          <w:szCs w:val="22"/>
        </w:rPr>
        <w:t>which</w:t>
      </w:r>
      <w:r w:rsidRPr="005A0739">
        <w:rPr>
          <w:sz w:val="22"/>
          <w:szCs w:val="22"/>
        </w:rPr>
        <w:t xml:space="preserve"> showed a caveat </w:t>
      </w:r>
      <w:r w:rsidR="0002369A">
        <w:rPr>
          <w:sz w:val="22"/>
          <w:szCs w:val="22"/>
        </w:rPr>
        <w:t>securing rights for</w:t>
      </w:r>
      <w:r w:rsidR="0002369A" w:rsidRPr="005A0739">
        <w:rPr>
          <w:sz w:val="22"/>
          <w:szCs w:val="22"/>
        </w:rPr>
        <w:t xml:space="preserve"> </w:t>
      </w:r>
      <w:r w:rsidRPr="005A0739">
        <w:rPr>
          <w:sz w:val="22"/>
          <w:szCs w:val="22"/>
        </w:rPr>
        <w:t xml:space="preserve">a perpetual lease and option to purchase. </w:t>
      </w:r>
      <w:r>
        <w:rPr>
          <w:sz w:val="22"/>
          <w:szCs w:val="22"/>
        </w:rPr>
        <w:t xml:space="preserve">He did not provide written advice </w:t>
      </w:r>
      <w:r w:rsidR="0002369A">
        <w:rPr>
          <w:sz w:val="22"/>
          <w:szCs w:val="22"/>
        </w:rPr>
        <w:t xml:space="preserve">to the lender about </w:t>
      </w:r>
      <w:r>
        <w:rPr>
          <w:sz w:val="22"/>
          <w:szCs w:val="22"/>
        </w:rPr>
        <w:t>the caveat</w:t>
      </w:r>
      <w:r w:rsidR="00B147FD">
        <w:rPr>
          <w:sz w:val="22"/>
          <w:szCs w:val="22"/>
        </w:rPr>
        <w:t>.</w:t>
      </w:r>
    </w:p>
    <w:p w14:paraId="2C304EC0" w14:textId="77777777" w:rsidR="005A0739" w:rsidRDefault="00B147FD" w:rsidP="005A0739">
      <w:pPr>
        <w:pStyle w:val="Style1"/>
        <w:spacing w:after="200"/>
        <w:rPr>
          <w:sz w:val="22"/>
          <w:szCs w:val="22"/>
        </w:rPr>
      </w:pPr>
      <w:r>
        <w:rPr>
          <w:sz w:val="22"/>
          <w:szCs w:val="22"/>
        </w:rPr>
        <w:t>He obtained the caveator’s</w:t>
      </w:r>
      <w:r w:rsidRPr="005A0739">
        <w:rPr>
          <w:sz w:val="22"/>
          <w:szCs w:val="22"/>
        </w:rPr>
        <w:t xml:space="preserve"> consent</w:t>
      </w:r>
      <w:r w:rsidR="005A0739">
        <w:rPr>
          <w:sz w:val="22"/>
          <w:szCs w:val="22"/>
        </w:rPr>
        <w:t xml:space="preserve"> </w:t>
      </w:r>
      <w:r>
        <w:rPr>
          <w:sz w:val="22"/>
          <w:szCs w:val="22"/>
        </w:rPr>
        <w:t xml:space="preserve">to registration of the mortgage </w:t>
      </w:r>
      <w:r w:rsidR="005A0739">
        <w:rPr>
          <w:sz w:val="22"/>
          <w:szCs w:val="22"/>
        </w:rPr>
        <w:t xml:space="preserve">and </w:t>
      </w:r>
      <w:r w:rsidR="005A0739" w:rsidRPr="005A0739">
        <w:rPr>
          <w:sz w:val="22"/>
          <w:szCs w:val="22"/>
        </w:rPr>
        <w:t>signed a solicitor’s certificate that stated the land was free from encumbrances.</w:t>
      </w:r>
      <w:r w:rsidR="005A0739">
        <w:rPr>
          <w:sz w:val="22"/>
          <w:szCs w:val="22"/>
        </w:rPr>
        <w:t xml:space="preserve"> </w:t>
      </w:r>
      <w:r w:rsidR="005A0739" w:rsidRPr="005A0739">
        <w:rPr>
          <w:sz w:val="22"/>
          <w:szCs w:val="22"/>
        </w:rPr>
        <w:t xml:space="preserve"> </w:t>
      </w:r>
    </w:p>
    <w:p w14:paraId="5449DE36" w14:textId="77777777" w:rsidR="00CD21AF" w:rsidRPr="00D66C0C" w:rsidRDefault="00A15A3A" w:rsidP="00CD21AF">
      <w:pPr>
        <w:pStyle w:val="Style1"/>
        <w:spacing w:after="200"/>
        <w:rPr>
          <w:b/>
          <w:sz w:val="22"/>
          <w:szCs w:val="22"/>
        </w:rPr>
      </w:pPr>
      <w:r>
        <w:rPr>
          <w:b/>
          <w:sz w:val="22"/>
          <w:szCs w:val="22"/>
        </w:rPr>
        <w:t>Lessons</w:t>
      </w:r>
    </w:p>
    <w:p w14:paraId="30DE9BE1" w14:textId="77777777" w:rsidR="005A09D5" w:rsidRPr="00CF1A0D" w:rsidRDefault="00055822" w:rsidP="00055822">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w:t>
      </w:r>
      <w:r w:rsidR="005A09D5" w:rsidRPr="00CF1A0D">
        <w:rPr>
          <w:color w:val="A6A6A6" w:themeColor="background1" w:themeShade="A6"/>
        </w:rPr>
        <w:t>_________</w:t>
      </w:r>
    </w:p>
    <w:p w14:paraId="670ECD8B"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DF04049"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44DF14D9" w14:textId="77777777" w:rsid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D2FAAFD"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8BF83CD"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6302BCA"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10C8F77" w14:textId="77777777" w:rsidR="00CF1A0D" w:rsidRPr="00CF1A0D" w:rsidRDefault="00CF1A0D" w:rsidP="00CF1A0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9E8B313" w14:textId="77777777" w:rsidR="00055822" w:rsidRPr="00CF1A0D" w:rsidRDefault="00CF1A0D" w:rsidP="00055822">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w:t>
      </w:r>
      <w:r>
        <w:rPr>
          <w:color w:val="A6A6A6" w:themeColor="background1" w:themeShade="A6"/>
        </w:rPr>
        <w:t>_________</w:t>
      </w:r>
      <w:r w:rsidR="00055822" w:rsidRPr="00055822">
        <w:rPr>
          <w:sz w:val="24"/>
        </w:rPr>
        <w:br w:type="page"/>
      </w:r>
    </w:p>
    <w:p w14:paraId="1F2AE0DB" w14:textId="77777777" w:rsidR="00470A1A" w:rsidRPr="00470A1A" w:rsidRDefault="00681C13" w:rsidP="00D66C0C">
      <w:pPr>
        <w:pStyle w:val="LPLCHeading2"/>
        <w:spacing w:after="120"/>
        <w:rPr>
          <w:lang w:eastAsia="en-AU"/>
        </w:rPr>
      </w:pPr>
      <w:r>
        <w:rPr>
          <w:lang w:eastAsia="en-AU"/>
        </w:rPr>
        <w:lastRenderedPageBreak/>
        <w:t>Whose job was it?</w:t>
      </w:r>
      <w:r w:rsidR="00B147FD">
        <w:rPr>
          <w:lang w:eastAsia="en-AU"/>
        </w:rPr>
        <w:t xml:space="preserve"> </w:t>
      </w:r>
      <w:r w:rsidR="00470A1A" w:rsidRPr="00470A1A">
        <w:rPr>
          <w:lang w:eastAsia="en-AU"/>
        </w:rPr>
        <w:t xml:space="preserve"> </w:t>
      </w:r>
    </w:p>
    <w:p w14:paraId="4B00FC30" w14:textId="77777777" w:rsidR="00B147FD" w:rsidRPr="00B147FD" w:rsidRDefault="00B147FD" w:rsidP="00B147FD">
      <w:pPr>
        <w:pStyle w:val="Style1"/>
        <w:spacing w:after="200"/>
        <w:rPr>
          <w:sz w:val="22"/>
          <w:szCs w:val="22"/>
        </w:rPr>
      </w:pPr>
      <w:r w:rsidRPr="00B147FD">
        <w:rPr>
          <w:sz w:val="22"/>
          <w:szCs w:val="22"/>
        </w:rPr>
        <w:t>The lender cond</w:t>
      </w:r>
      <w:r>
        <w:rPr>
          <w:sz w:val="22"/>
          <w:szCs w:val="22"/>
        </w:rPr>
        <w:t>itionally approved a loan to a</w:t>
      </w:r>
      <w:r w:rsidRPr="00B147FD">
        <w:rPr>
          <w:sz w:val="22"/>
          <w:szCs w:val="22"/>
        </w:rPr>
        <w:t xml:space="preserve"> purchase</w:t>
      </w:r>
      <w:r>
        <w:rPr>
          <w:sz w:val="22"/>
          <w:szCs w:val="22"/>
        </w:rPr>
        <w:t>r who wanted to develop</w:t>
      </w:r>
      <w:r w:rsidRPr="00B147FD">
        <w:rPr>
          <w:sz w:val="22"/>
          <w:szCs w:val="22"/>
        </w:rPr>
        <w:t xml:space="preserve"> a rural property in</w:t>
      </w:r>
      <w:r>
        <w:rPr>
          <w:sz w:val="22"/>
          <w:szCs w:val="22"/>
        </w:rPr>
        <w:t xml:space="preserve"> Victoria</w:t>
      </w:r>
      <w:r w:rsidRPr="00B147FD">
        <w:rPr>
          <w:sz w:val="22"/>
          <w:szCs w:val="22"/>
        </w:rPr>
        <w:t>.</w:t>
      </w:r>
      <w:r>
        <w:rPr>
          <w:sz w:val="22"/>
          <w:szCs w:val="22"/>
        </w:rPr>
        <w:t xml:space="preserve"> Valuations were </w:t>
      </w:r>
      <w:r w:rsidRPr="00B147FD">
        <w:rPr>
          <w:sz w:val="22"/>
          <w:szCs w:val="22"/>
        </w:rPr>
        <w:t>prepared on the basis of the future development potential of the property.</w:t>
      </w:r>
    </w:p>
    <w:p w14:paraId="7FD793FA" w14:textId="471DD237" w:rsidR="00B147FD" w:rsidRPr="00B147FD" w:rsidRDefault="0002369A" w:rsidP="00B147FD">
      <w:pPr>
        <w:pStyle w:val="Style1"/>
        <w:spacing w:after="200"/>
        <w:rPr>
          <w:sz w:val="22"/>
          <w:szCs w:val="22"/>
        </w:rPr>
      </w:pPr>
      <w:r>
        <w:rPr>
          <w:sz w:val="22"/>
          <w:szCs w:val="22"/>
        </w:rPr>
        <w:t xml:space="preserve">A </w:t>
      </w:r>
      <w:r w:rsidR="00B147FD">
        <w:rPr>
          <w:sz w:val="22"/>
          <w:szCs w:val="22"/>
        </w:rPr>
        <w:t xml:space="preserve">Victorian </w:t>
      </w:r>
      <w:r>
        <w:rPr>
          <w:sz w:val="22"/>
          <w:szCs w:val="22"/>
        </w:rPr>
        <w:t xml:space="preserve">firm </w:t>
      </w:r>
      <w:r w:rsidR="00B147FD">
        <w:rPr>
          <w:sz w:val="22"/>
          <w:szCs w:val="22"/>
        </w:rPr>
        <w:t xml:space="preserve">was instructed by </w:t>
      </w:r>
      <w:r>
        <w:rPr>
          <w:sz w:val="22"/>
          <w:szCs w:val="22"/>
        </w:rPr>
        <w:t xml:space="preserve">an </w:t>
      </w:r>
      <w:r w:rsidR="00681C13">
        <w:rPr>
          <w:sz w:val="22"/>
          <w:szCs w:val="22"/>
        </w:rPr>
        <w:t xml:space="preserve">interstate </w:t>
      </w:r>
      <w:r>
        <w:rPr>
          <w:sz w:val="22"/>
          <w:szCs w:val="22"/>
        </w:rPr>
        <w:t xml:space="preserve">firm acting for the lender </w:t>
      </w:r>
      <w:r w:rsidR="00681C13">
        <w:rPr>
          <w:sz w:val="22"/>
          <w:szCs w:val="22"/>
        </w:rPr>
        <w:t>to prepare the mortgage and</w:t>
      </w:r>
      <w:r w:rsidR="00B147FD" w:rsidRPr="00B147FD">
        <w:rPr>
          <w:sz w:val="22"/>
          <w:szCs w:val="22"/>
        </w:rPr>
        <w:t xml:space="preserve"> ‘conduct full title, rate and planning enquiries as well as attend settlement and arrange the execution, stamping and lodging of all documents’.</w:t>
      </w:r>
    </w:p>
    <w:p w14:paraId="0C54D629" w14:textId="24E39C58" w:rsidR="00B147FD" w:rsidRPr="00B147FD" w:rsidRDefault="00681C13" w:rsidP="00B147FD">
      <w:pPr>
        <w:pStyle w:val="Style1"/>
        <w:spacing w:after="200"/>
        <w:rPr>
          <w:sz w:val="22"/>
          <w:szCs w:val="22"/>
        </w:rPr>
      </w:pPr>
      <w:r>
        <w:rPr>
          <w:sz w:val="22"/>
          <w:szCs w:val="22"/>
        </w:rPr>
        <w:t>T</w:t>
      </w:r>
      <w:r w:rsidR="00B147FD" w:rsidRPr="00B147FD">
        <w:rPr>
          <w:sz w:val="22"/>
          <w:szCs w:val="22"/>
        </w:rPr>
        <w:t xml:space="preserve">he </w:t>
      </w:r>
      <w:r w:rsidR="0002369A">
        <w:rPr>
          <w:sz w:val="22"/>
          <w:szCs w:val="22"/>
        </w:rPr>
        <w:t xml:space="preserve">Victorian </w:t>
      </w:r>
      <w:r>
        <w:rPr>
          <w:sz w:val="22"/>
          <w:szCs w:val="22"/>
        </w:rPr>
        <w:t>practitioner</w:t>
      </w:r>
      <w:r w:rsidR="00B147FD" w:rsidRPr="00B147FD">
        <w:rPr>
          <w:sz w:val="22"/>
          <w:szCs w:val="22"/>
        </w:rPr>
        <w:t xml:space="preserve"> obtained a planning certificate that showed use of the property other than for single dwelling residential occupation was prohibited without development consent.</w:t>
      </w:r>
    </w:p>
    <w:p w14:paraId="2DA88B95" w14:textId="1CAE543C" w:rsidR="00B147FD" w:rsidRPr="00B147FD" w:rsidRDefault="00681C13" w:rsidP="00B147FD">
      <w:pPr>
        <w:pStyle w:val="Style1"/>
        <w:spacing w:after="200"/>
        <w:rPr>
          <w:sz w:val="22"/>
          <w:szCs w:val="22"/>
        </w:rPr>
      </w:pPr>
      <w:r>
        <w:rPr>
          <w:sz w:val="22"/>
          <w:szCs w:val="22"/>
        </w:rPr>
        <w:t>The practitioner provided the certificate to the</w:t>
      </w:r>
      <w:r w:rsidR="00B147FD" w:rsidRPr="00B147FD">
        <w:rPr>
          <w:sz w:val="22"/>
          <w:szCs w:val="22"/>
        </w:rPr>
        <w:t xml:space="preserve"> interstate </w:t>
      </w:r>
      <w:r w:rsidR="0002369A">
        <w:rPr>
          <w:sz w:val="22"/>
          <w:szCs w:val="22"/>
        </w:rPr>
        <w:t>firm</w:t>
      </w:r>
      <w:r w:rsidR="0002369A" w:rsidRPr="00B147FD">
        <w:rPr>
          <w:sz w:val="22"/>
          <w:szCs w:val="22"/>
        </w:rPr>
        <w:t xml:space="preserve"> </w:t>
      </w:r>
      <w:r w:rsidR="00B147FD" w:rsidRPr="00B147FD">
        <w:rPr>
          <w:sz w:val="22"/>
          <w:szCs w:val="22"/>
        </w:rPr>
        <w:t>without specifically drawing attention to the unusual zoning of the property.</w:t>
      </w:r>
      <w:r>
        <w:rPr>
          <w:sz w:val="22"/>
          <w:szCs w:val="22"/>
        </w:rPr>
        <w:t xml:space="preserve"> Neither firm advised the lender on </w:t>
      </w:r>
      <w:r w:rsidR="0002369A">
        <w:rPr>
          <w:sz w:val="22"/>
          <w:szCs w:val="22"/>
        </w:rPr>
        <w:t xml:space="preserve">the </w:t>
      </w:r>
      <w:r>
        <w:rPr>
          <w:sz w:val="22"/>
          <w:szCs w:val="22"/>
        </w:rPr>
        <w:t>content of the planning certificate.</w:t>
      </w:r>
    </w:p>
    <w:p w14:paraId="3B20F92A" w14:textId="77777777" w:rsidR="00470A1A" w:rsidRPr="00FC7ECB" w:rsidRDefault="00B147FD" w:rsidP="00FC7ECB">
      <w:pPr>
        <w:pStyle w:val="Style1"/>
        <w:spacing w:after="200"/>
        <w:ind w:left="720" w:hanging="720"/>
        <w:rPr>
          <w:b/>
          <w:sz w:val="22"/>
          <w:szCs w:val="22"/>
        </w:rPr>
      </w:pPr>
      <w:r>
        <w:rPr>
          <w:b/>
          <w:sz w:val="22"/>
          <w:szCs w:val="22"/>
        </w:rPr>
        <w:t>Lessons</w:t>
      </w:r>
      <w:r w:rsidR="00470A1A" w:rsidRPr="00FC7ECB">
        <w:rPr>
          <w:b/>
          <w:sz w:val="22"/>
          <w:szCs w:val="22"/>
        </w:rPr>
        <w:t xml:space="preserve"> </w:t>
      </w:r>
    </w:p>
    <w:p w14:paraId="7B038B7C"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20AFBF9"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A7156E7"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91F8E6C"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AA7890C"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8415398" w14:textId="77777777" w:rsidR="00FC7ECB"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D30DDEF"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6BF135C"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B567BB9"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FD5571A" w14:textId="77777777" w:rsidR="00FC7ECB" w:rsidRPr="00CF1A0D" w:rsidRDefault="00FC7ECB" w:rsidP="00FC7ECB">
      <w:pPr>
        <w:spacing w:line="480" w:lineRule="auto"/>
        <w:rPr>
          <w:color w:val="A6A6A6" w:themeColor="background1" w:themeShade="A6"/>
        </w:rPr>
      </w:pPr>
      <w:r w:rsidRPr="00055822">
        <w:rPr>
          <w:sz w:val="24"/>
        </w:rPr>
        <w:br w:type="page"/>
      </w:r>
    </w:p>
    <w:p w14:paraId="567B53B1" w14:textId="77777777" w:rsidR="001804DA" w:rsidRDefault="00C7419A" w:rsidP="00D66C0C">
      <w:pPr>
        <w:pStyle w:val="LPLCHeading2"/>
        <w:spacing w:after="120"/>
        <w:rPr>
          <w:lang w:eastAsia="en-AU"/>
        </w:rPr>
      </w:pPr>
      <w:bookmarkStart w:id="1" w:name="_Hlk518910851"/>
      <w:r>
        <w:rPr>
          <w:lang w:eastAsia="en-AU"/>
        </w:rPr>
        <w:lastRenderedPageBreak/>
        <w:t>Can you f</w:t>
      </w:r>
      <w:r w:rsidR="00B147FD">
        <w:rPr>
          <w:lang w:eastAsia="en-AU"/>
        </w:rPr>
        <w:t>ind me a lender</w:t>
      </w:r>
      <w:r>
        <w:rPr>
          <w:lang w:eastAsia="en-AU"/>
        </w:rPr>
        <w:t>?</w:t>
      </w:r>
    </w:p>
    <w:p w14:paraId="54467F92" w14:textId="77777777" w:rsidR="00C7419A" w:rsidRPr="00C7419A" w:rsidRDefault="00C7419A" w:rsidP="00C7419A">
      <w:pPr>
        <w:pStyle w:val="Style1"/>
        <w:widowControl w:val="0"/>
        <w:spacing w:after="200"/>
        <w:rPr>
          <w:sz w:val="22"/>
          <w:szCs w:val="22"/>
        </w:rPr>
      </w:pPr>
      <w:r w:rsidRPr="00C7419A">
        <w:rPr>
          <w:sz w:val="22"/>
          <w:szCs w:val="22"/>
        </w:rPr>
        <w:t>Not l</w:t>
      </w:r>
      <w:r>
        <w:rPr>
          <w:sz w:val="22"/>
          <w:szCs w:val="22"/>
        </w:rPr>
        <w:t>ong before settlement of a $2.2 million</w:t>
      </w:r>
      <w:r w:rsidRPr="00C7419A">
        <w:rPr>
          <w:sz w:val="22"/>
          <w:szCs w:val="22"/>
        </w:rPr>
        <w:t xml:space="preserve"> property</w:t>
      </w:r>
      <w:r w:rsidR="0005420C">
        <w:rPr>
          <w:sz w:val="22"/>
          <w:szCs w:val="22"/>
        </w:rPr>
        <w:t>,</w:t>
      </w:r>
      <w:r w:rsidRPr="00C7419A">
        <w:rPr>
          <w:sz w:val="22"/>
          <w:szCs w:val="22"/>
        </w:rPr>
        <w:t xml:space="preserve"> the purchaser asked his practitioner if he knew of anyone who would lend him some money for the purchase.</w:t>
      </w:r>
    </w:p>
    <w:p w14:paraId="2F98EED0" w14:textId="77777777" w:rsidR="00C7419A" w:rsidRPr="00C7419A" w:rsidRDefault="00C7419A" w:rsidP="00C7419A">
      <w:pPr>
        <w:pStyle w:val="Style1"/>
        <w:widowControl w:val="0"/>
        <w:spacing w:after="200"/>
        <w:rPr>
          <w:sz w:val="22"/>
          <w:szCs w:val="22"/>
        </w:rPr>
      </w:pPr>
      <w:r w:rsidRPr="00C7419A">
        <w:rPr>
          <w:sz w:val="22"/>
          <w:szCs w:val="22"/>
        </w:rPr>
        <w:t>The practitioner referred the purchaser client to his longstanding private lender clients (husband and wife)</w:t>
      </w:r>
      <w:r>
        <w:rPr>
          <w:sz w:val="22"/>
          <w:szCs w:val="22"/>
        </w:rPr>
        <w:t>.</w:t>
      </w:r>
    </w:p>
    <w:p w14:paraId="190E752F" w14:textId="77777777" w:rsidR="00C7419A" w:rsidRPr="00C7419A" w:rsidRDefault="00C7419A" w:rsidP="00C7419A">
      <w:pPr>
        <w:pStyle w:val="Style1"/>
        <w:widowControl w:val="0"/>
        <w:spacing w:after="200"/>
        <w:rPr>
          <w:sz w:val="22"/>
          <w:szCs w:val="22"/>
        </w:rPr>
      </w:pPr>
      <w:r w:rsidRPr="00C7419A">
        <w:rPr>
          <w:sz w:val="22"/>
          <w:szCs w:val="22"/>
        </w:rPr>
        <w:t>The lende</w:t>
      </w:r>
      <w:r>
        <w:rPr>
          <w:sz w:val="22"/>
          <w:szCs w:val="22"/>
        </w:rPr>
        <w:t>rs and the purchaser agreed</w:t>
      </w:r>
      <w:r w:rsidRPr="00C7419A">
        <w:rPr>
          <w:sz w:val="22"/>
          <w:szCs w:val="22"/>
        </w:rPr>
        <w:t xml:space="preserve"> the loan would be $300,000 for three months at 24 per cent interest. The security would be second mortgages over the purchase property and another property owned by the purchaser.</w:t>
      </w:r>
    </w:p>
    <w:p w14:paraId="5AB25AD3" w14:textId="13785220" w:rsidR="00C7419A" w:rsidRPr="00C7419A" w:rsidRDefault="00C7419A" w:rsidP="00C7419A">
      <w:pPr>
        <w:pStyle w:val="Style1"/>
        <w:widowControl w:val="0"/>
        <w:spacing w:after="200"/>
        <w:rPr>
          <w:sz w:val="22"/>
          <w:szCs w:val="22"/>
        </w:rPr>
      </w:pPr>
      <w:r w:rsidRPr="00C7419A">
        <w:rPr>
          <w:sz w:val="22"/>
          <w:szCs w:val="22"/>
        </w:rPr>
        <w:t xml:space="preserve">The practitioner agreed to act for the lenders </w:t>
      </w:r>
      <w:r>
        <w:rPr>
          <w:sz w:val="22"/>
          <w:szCs w:val="22"/>
        </w:rPr>
        <w:t>regarding</w:t>
      </w:r>
      <w:r w:rsidRPr="00C7419A">
        <w:rPr>
          <w:sz w:val="22"/>
          <w:szCs w:val="22"/>
        </w:rPr>
        <w:t xml:space="preserve"> the loan and his purchaser client for the purchase. The purchaser told the practitioner he did not want to provide a second mortgage over the other property as he was going to subdivide it.</w:t>
      </w:r>
    </w:p>
    <w:p w14:paraId="075326D3" w14:textId="77777777" w:rsidR="00C7419A" w:rsidRDefault="00C7419A" w:rsidP="00C7419A">
      <w:pPr>
        <w:pStyle w:val="Style1"/>
        <w:widowControl w:val="0"/>
        <w:spacing w:after="200"/>
        <w:rPr>
          <w:sz w:val="22"/>
          <w:szCs w:val="22"/>
        </w:rPr>
      </w:pPr>
      <w:r w:rsidRPr="00C7419A">
        <w:rPr>
          <w:sz w:val="22"/>
          <w:szCs w:val="22"/>
        </w:rPr>
        <w:t>The practitioner</w:t>
      </w:r>
      <w:r>
        <w:rPr>
          <w:sz w:val="22"/>
          <w:szCs w:val="22"/>
        </w:rPr>
        <w:t xml:space="preserve"> went back to the husband</w:t>
      </w:r>
      <w:r w:rsidRPr="00C7419A">
        <w:rPr>
          <w:sz w:val="22"/>
          <w:szCs w:val="22"/>
        </w:rPr>
        <w:t xml:space="preserve"> and told him about the mortgage. The practitioner said that he advised the </w:t>
      </w:r>
      <w:r>
        <w:rPr>
          <w:sz w:val="22"/>
          <w:szCs w:val="22"/>
        </w:rPr>
        <w:t>husband</w:t>
      </w:r>
      <w:r w:rsidRPr="00C7419A">
        <w:rPr>
          <w:sz w:val="22"/>
          <w:szCs w:val="22"/>
        </w:rPr>
        <w:t xml:space="preserve"> of the risks of just taking a second mortgage over the one property. </w:t>
      </w:r>
      <w:r>
        <w:rPr>
          <w:sz w:val="22"/>
          <w:szCs w:val="22"/>
        </w:rPr>
        <w:t>No advice was given to the wife.</w:t>
      </w:r>
    </w:p>
    <w:p w14:paraId="1C051BC9" w14:textId="77777777" w:rsidR="00C7419A" w:rsidRPr="00C7419A" w:rsidRDefault="00C7419A" w:rsidP="00C7419A">
      <w:pPr>
        <w:pStyle w:val="Style1"/>
        <w:widowControl w:val="0"/>
        <w:spacing w:after="200"/>
        <w:rPr>
          <w:sz w:val="22"/>
          <w:szCs w:val="22"/>
        </w:rPr>
      </w:pPr>
      <w:r w:rsidRPr="00C7419A">
        <w:rPr>
          <w:sz w:val="22"/>
          <w:szCs w:val="22"/>
        </w:rPr>
        <w:t>The loan went ahead and at the end of the three-month term it was extended by another three months with an extra $100,000 on the basis that the interest due was paid. An equitable charge was provided with the rig</w:t>
      </w:r>
      <w:r>
        <w:rPr>
          <w:sz w:val="22"/>
          <w:szCs w:val="22"/>
        </w:rPr>
        <w:t>ht to lodge a caveat. The husband</w:t>
      </w:r>
      <w:r w:rsidRPr="00C7419A">
        <w:rPr>
          <w:sz w:val="22"/>
          <w:szCs w:val="22"/>
        </w:rPr>
        <w:t xml:space="preserve"> indicated he did</w:t>
      </w:r>
      <w:r>
        <w:rPr>
          <w:sz w:val="22"/>
          <w:szCs w:val="22"/>
        </w:rPr>
        <w:t xml:space="preserve"> no</w:t>
      </w:r>
      <w:r w:rsidRPr="00C7419A">
        <w:rPr>
          <w:sz w:val="22"/>
          <w:szCs w:val="22"/>
        </w:rPr>
        <w:t>t need to have the caveat lodged at the time of the loan.</w:t>
      </w:r>
    </w:p>
    <w:p w14:paraId="0B07AB2A" w14:textId="77777777" w:rsidR="00A040C0" w:rsidRPr="00D66C0C" w:rsidRDefault="00B147FD" w:rsidP="00A040C0">
      <w:pPr>
        <w:pStyle w:val="Style1"/>
        <w:keepNext/>
        <w:keepLines/>
        <w:spacing w:after="200"/>
        <w:rPr>
          <w:b/>
          <w:sz w:val="22"/>
          <w:szCs w:val="22"/>
        </w:rPr>
      </w:pPr>
      <w:r>
        <w:rPr>
          <w:b/>
          <w:sz w:val="22"/>
          <w:szCs w:val="22"/>
        </w:rPr>
        <w:t>Lessons</w:t>
      </w:r>
    </w:p>
    <w:p w14:paraId="403E2620"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2B49787C"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CA0053D"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1F5C6FB" w14:textId="77777777" w:rsidR="00FC7ECB"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2CDF7283"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338D193"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5CCC0E8"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B114938"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132A105" w14:textId="77777777" w:rsidR="00FC7ECB" w:rsidRPr="00CF1A0D" w:rsidRDefault="00FC7ECB" w:rsidP="00FC7ECB">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w:t>
      </w:r>
      <w:r>
        <w:rPr>
          <w:color w:val="A6A6A6" w:themeColor="background1" w:themeShade="A6"/>
        </w:rPr>
        <w:t>_________</w:t>
      </w:r>
      <w:bookmarkEnd w:id="1"/>
      <w:r w:rsidRPr="00055822">
        <w:rPr>
          <w:sz w:val="24"/>
        </w:rPr>
        <w:br w:type="page"/>
      </w:r>
    </w:p>
    <w:p w14:paraId="0E57EEB9" w14:textId="77777777" w:rsidR="00A040C0" w:rsidRDefault="003E3AE9" w:rsidP="00D66C0C">
      <w:pPr>
        <w:pStyle w:val="LPLCHeading2"/>
        <w:spacing w:after="120"/>
        <w:rPr>
          <w:lang w:eastAsia="en-AU"/>
        </w:rPr>
      </w:pPr>
      <w:r>
        <w:rPr>
          <w:lang w:eastAsia="en-AU"/>
        </w:rPr>
        <w:lastRenderedPageBreak/>
        <w:t>A</w:t>
      </w:r>
      <w:r w:rsidR="000374DB">
        <w:rPr>
          <w:lang w:eastAsia="en-AU"/>
        </w:rPr>
        <w:t>ll looks ok</w:t>
      </w:r>
    </w:p>
    <w:p w14:paraId="5E6DE1A2" w14:textId="46ACF9B7" w:rsidR="00B0580C" w:rsidRPr="00B0580C" w:rsidRDefault="00B0580C" w:rsidP="00B757E6">
      <w:pPr>
        <w:pStyle w:val="Style1"/>
        <w:widowControl w:val="0"/>
        <w:spacing w:after="200"/>
        <w:rPr>
          <w:sz w:val="22"/>
          <w:szCs w:val="22"/>
        </w:rPr>
      </w:pPr>
      <w:r w:rsidRPr="00B0580C">
        <w:rPr>
          <w:sz w:val="22"/>
          <w:szCs w:val="22"/>
        </w:rPr>
        <w:t xml:space="preserve">The practitioner had a relationship with </w:t>
      </w:r>
      <w:r w:rsidR="0002369A">
        <w:rPr>
          <w:sz w:val="22"/>
          <w:szCs w:val="22"/>
        </w:rPr>
        <w:t xml:space="preserve">a </w:t>
      </w:r>
      <w:r w:rsidRPr="00B0580C">
        <w:rPr>
          <w:sz w:val="22"/>
          <w:szCs w:val="22"/>
        </w:rPr>
        <w:t xml:space="preserve">finance broker whereby the broker would set up loans with clients and the practitioner would draw the documentation. </w:t>
      </w:r>
      <w:r w:rsidR="00B757E6">
        <w:rPr>
          <w:sz w:val="22"/>
          <w:szCs w:val="22"/>
        </w:rPr>
        <w:t>On o</w:t>
      </w:r>
      <w:r w:rsidRPr="00B0580C">
        <w:rPr>
          <w:sz w:val="22"/>
          <w:szCs w:val="22"/>
        </w:rPr>
        <w:t xml:space="preserve">ne occasion the broker emailed the practitioner advising that a loan needed to be settled ASAP.  </w:t>
      </w:r>
    </w:p>
    <w:p w14:paraId="3875F28F" w14:textId="77777777" w:rsidR="00B0580C" w:rsidRPr="00B0580C" w:rsidRDefault="00B0580C" w:rsidP="00B0580C">
      <w:pPr>
        <w:pStyle w:val="Style1"/>
        <w:widowControl w:val="0"/>
        <w:spacing w:after="200"/>
        <w:rPr>
          <w:sz w:val="22"/>
          <w:szCs w:val="22"/>
        </w:rPr>
      </w:pPr>
      <w:r w:rsidRPr="00B0580C">
        <w:rPr>
          <w:sz w:val="22"/>
          <w:szCs w:val="22"/>
        </w:rPr>
        <w:t>The lender was a longstanding client of the practitioner. The loan amount was $120,000. The</w:t>
      </w:r>
      <w:r w:rsidRPr="00B0580C">
        <w:rPr>
          <w:b/>
          <w:bCs/>
          <w:sz w:val="22"/>
          <w:szCs w:val="22"/>
        </w:rPr>
        <w:t xml:space="preserve"> </w:t>
      </w:r>
      <w:r w:rsidRPr="00B0580C">
        <w:rPr>
          <w:sz w:val="22"/>
          <w:szCs w:val="22"/>
        </w:rPr>
        <w:t>borrower was a company guaranteed by its directors and the loan was to be secured by a second mortgage over the home of one of the directors.</w:t>
      </w:r>
      <w:r w:rsidR="00B757E6">
        <w:rPr>
          <w:sz w:val="22"/>
          <w:szCs w:val="22"/>
        </w:rPr>
        <w:t xml:space="preserve"> </w:t>
      </w:r>
      <w:r w:rsidRPr="00B0580C">
        <w:rPr>
          <w:sz w:val="22"/>
          <w:szCs w:val="22"/>
        </w:rPr>
        <w:t xml:space="preserve">Unlike previous transactions, the broker only recommended the loan and </w:t>
      </w:r>
      <w:r w:rsidR="00B757E6">
        <w:rPr>
          <w:sz w:val="22"/>
          <w:szCs w:val="22"/>
        </w:rPr>
        <w:t>did not</w:t>
      </w:r>
      <w:r w:rsidRPr="00B0580C">
        <w:rPr>
          <w:sz w:val="22"/>
          <w:szCs w:val="22"/>
        </w:rPr>
        <w:t xml:space="preserve"> c</w:t>
      </w:r>
      <w:r w:rsidR="00B757E6">
        <w:rPr>
          <w:sz w:val="22"/>
          <w:szCs w:val="22"/>
        </w:rPr>
        <w:t>onduct the usual due diligence</w:t>
      </w:r>
      <w:r w:rsidRPr="00B0580C">
        <w:rPr>
          <w:sz w:val="22"/>
          <w:szCs w:val="22"/>
        </w:rPr>
        <w:t xml:space="preserve">.  </w:t>
      </w:r>
    </w:p>
    <w:p w14:paraId="1FE72CEC" w14:textId="77777777" w:rsidR="00B0580C" w:rsidRPr="00B0580C" w:rsidRDefault="00B0580C" w:rsidP="00B0580C">
      <w:pPr>
        <w:pStyle w:val="Style1"/>
        <w:widowControl w:val="0"/>
        <w:spacing w:after="200"/>
        <w:rPr>
          <w:sz w:val="22"/>
          <w:szCs w:val="22"/>
        </w:rPr>
      </w:pPr>
      <w:r w:rsidRPr="00B0580C">
        <w:rPr>
          <w:sz w:val="22"/>
          <w:szCs w:val="22"/>
        </w:rPr>
        <w:t>The practitioner’s law clerk</w:t>
      </w:r>
      <w:r w:rsidR="00B757E6">
        <w:rPr>
          <w:sz w:val="22"/>
          <w:szCs w:val="22"/>
        </w:rPr>
        <w:t xml:space="preserve"> </w:t>
      </w:r>
      <w:r w:rsidRPr="00B0580C">
        <w:rPr>
          <w:sz w:val="22"/>
          <w:szCs w:val="22"/>
        </w:rPr>
        <w:t xml:space="preserve">obtained a title search revealing that a bank had a first mortgage over the director’s property. </w:t>
      </w:r>
    </w:p>
    <w:p w14:paraId="02B30C77" w14:textId="2B825DEB" w:rsidR="000374DB" w:rsidRDefault="00B0580C" w:rsidP="00B0580C">
      <w:pPr>
        <w:pStyle w:val="Style1"/>
        <w:widowControl w:val="0"/>
        <w:spacing w:after="200"/>
        <w:rPr>
          <w:sz w:val="22"/>
          <w:szCs w:val="22"/>
        </w:rPr>
      </w:pPr>
      <w:r w:rsidRPr="00B0580C">
        <w:rPr>
          <w:sz w:val="22"/>
          <w:szCs w:val="22"/>
        </w:rPr>
        <w:t xml:space="preserve">The broker provided two bank statements from two mortgage accounts </w:t>
      </w:r>
      <w:r w:rsidR="00B757E6">
        <w:rPr>
          <w:sz w:val="22"/>
          <w:szCs w:val="22"/>
        </w:rPr>
        <w:t>indicated deb</w:t>
      </w:r>
      <w:r w:rsidRPr="00B0580C">
        <w:rPr>
          <w:sz w:val="22"/>
          <w:szCs w:val="22"/>
        </w:rPr>
        <w:t>t</w:t>
      </w:r>
      <w:r w:rsidR="00B757E6">
        <w:rPr>
          <w:sz w:val="22"/>
          <w:szCs w:val="22"/>
        </w:rPr>
        <w:t>s</w:t>
      </w:r>
      <w:r w:rsidRPr="00B0580C">
        <w:rPr>
          <w:sz w:val="22"/>
          <w:szCs w:val="22"/>
        </w:rPr>
        <w:t xml:space="preserve"> of $166,000 and $277,000</w:t>
      </w:r>
      <w:r w:rsidR="000374DB">
        <w:rPr>
          <w:sz w:val="22"/>
          <w:szCs w:val="22"/>
        </w:rPr>
        <w:t xml:space="preserve"> respectively. </w:t>
      </w:r>
      <w:r w:rsidRPr="00B0580C">
        <w:rPr>
          <w:sz w:val="22"/>
          <w:szCs w:val="22"/>
        </w:rPr>
        <w:t>The practitioner was advised by the broker that</w:t>
      </w:r>
      <w:r w:rsidR="000374DB">
        <w:rPr>
          <w:sz w:val="22"/>
          <w:szCs w:val="22"/>
        </w:rPr>
        <w:t xml:space="preserve"> the property was worth over $1 million and they </w:t>
      </w:r>
      <w:r w:rsidRPr="00B0580C">
        <w:rPr>
          <w:sz w:val="22"/>
          <w:szCs w:val="22"/>
        </w:rPr>
        <w:t xml:space="preserve">concluded there would be more than ample security for the proposed loan </w:t>
      </w:r>
      <w:r w:rsidR="000374DB">
        <w:rPr>
          <w:sz w:val="22"/>
          <w:szCs w:val="22"/>
        </w:rPr>
        <w:t>without undertaking further</w:t>
      </w:r>
      <w:r w:rsidRPr="00B0580C">
        <w:rPr>
          <w:sz w:val="22"/>
          <w:szCs w:val="22"/>
        </w:rPr>
        <w:t xml:space="preserve"> investigation </w:t>
      </w:r>
      <w:r w:rsidR="000374DB">
        <w:rPr>
          <w:sz w:val="22"/>
          <w:szCs w:val="22"/>
        </w:rPr>
        <w:t>regarding</w:t>
      </w:r>
      <w:r w:rsidRPr="00B0580C">
        <w:rPr>
          <w:sz w:val="22"/>
          <w:szCs w:val="22"/>
        </w:rPr>
        <w:t xml:space="preserve"> the security or the amount of the bank’s loan.</w:t>
      </w:r>
      <w:r w:rsidR="000374DB">
        <w:rPr>
          <w:sz w:val="22"/>
          <w:szCs w:val="22"/>
        </w:rPr>
        <w:t xml:space="preserve"> </w:t>
      </w:r>
      <w:r w:rsidRPr="00B0580C">
        <w:rPr>
          <w:sz w:val="22"/>
          <w:szCs w:val="22"/>
        </w:rPr>
        <w:t>The director signed a statutory declaration stating (among other things) that she was unaware the property was the subject of any other mortgage</w:t>
      </w:r>
      <w:r w:rsidR="000374DB">
        <w:rPr>
          <w:sz w:val="22"/>
          <w:szCs w:val="22"/>
        </w:rPr>
        <w:t xml:space="preserve">. </w:t>
      </w:r>
    </w:p>
    <w:p w14:paraId="29F1E395" w14:textId="77777777" w:rsidR="00B0580C" w:rsidRPr="00B0580C" w:rsidRDefault="000374DB" w:rsidP="00B0580C">
      <w:pPr>
        <w:pStyle w:val="Style1"/>
        <w:widowControl w:val="0"/>
        <w:spacing w:after="200"/>
        <w:rPr>
          <w:sz w:val="22"/>
          <w:szCs w:val="22"/>
        </w:rPr>
      </w:pPr>
      <w:r>
        <w:rPr>
          <w:sz w:val="22"/>
          <w:szCs w:val="22"/>
        </w:rPr>
        <w:t>T</w:t>
      </w:r>
      <w:r w:rsidR="00B0580C" w:rsidRPr="00B0580C">
        <w:rPr>
          <w:sz w:val="22"/>
          <w:szCs w:val="22"/>
        </w:rPr>
        <w:t xml:space="preserve">he bank gave no response to the </w:t>
      </w:r>
      <w:r>
        <w:rPr>
          <w:sz w:val="22"/>
          <w:szCs w:val="22"/>
        </w:rPr>
        <w:t>practitioner’s request for a priority d</w:t>
      </w:r>
      <w:r w:rsidR="00B0580C" w:rsidRPr="00B0580C">
        <w:rPr>
          <w:sz w:val="22"/>
          <w:szCs w:val="22"/>
        </w:rPr>
        <w:t>eed</w:t>
      </w:r>
      <w:r>
        <w:rPr>
          <w:sz w:val="22"/>
          <w:szCs w:val="22"/>
        </w:rPr>
        <w:t xml:space="preserve"> but the </w:t>
      </w:r>
      <w:r w:rsidR="00B0580C" w:rsidRPr="00B0580C">
        <w:rPr>
          <w:sz w:val="22"/>
          <w:szCs w:val="22"/>
        </w:rPr>
        <w:t xml:space="preserve">mortgage </w:t>
      </w:r>
      <w:r>
        <w:rPr>
          <w:sz w:val="22"/>
          <w:szCs w:val="22"/>
        </w:rPr>
        <w:t xml:space="preserve">was </w:t>
      </w:r>
      <w:r w:rsidR="00B0580C" w:rsidRPr="00B0580C">
        <w:rPr>
          <w:sz w:val="22"/>
          <w:szCs w:val="22"/>
        </w:rPr>
        <w:t>prepared for registration</w:t>
      </w:r>
      <w:r>
        <w:rPr>
          <w:sz w:val="22"/>
          <w:szCs w:val="22"/>
        </w:rPr>
        <w:t>, the bank made</w:t>
      </w:r>
      <w:r w:rsidR="00B0580C" w:rsidRPr="00B0580C">
        <w:rPr>
          <w:sz w:val="22"/>
          <w:szCs w:val="22"/>
        </w:rPr>
        <w:t xml:space="preserve"> the title available and settlement took place.  </w:t>
      </w:r>
    </w:p>
    <w:p w14:paraId="3FB4A75E" w14:textId="77777777" w:rsidR="00A040C0" w:rsidRPr="00D66C0C" w:rsidRDefault="00B0580C" w:rsidP="00A040C0">
      <w:pPr>
        <w:pStyle w:val="Style1"/>
        <w:widowControl w:val="0"/>
        <w:spacing w:after="200"/>
        <w:rPr>
          <w:b/>
          <w:sz w:val="22"/>
          <w:szCs w:val="22"/>
        </w:rPr>
      </w:pPr>
      <w:r>
        <w:rPr>
          <w:b/>
          <w:sz w:val="22"/>
          <w:szCs w:val="22"/>
        </w:rPr>
        <w:t>Lessons</w:t>
      </w:r>
    </w:p>
    <w:p w14:paraId="1085A2A2"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71BCE063"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75F9375D"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74CDDF4C" w14:textId="77777777" w:rsidR="00CF05E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8FC51D6"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22DC2F86"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7417E4AB"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3AC6EC7" w14:textId="77777777" w:rsidR="00CF05ED" w:rsidRPr="00CF1A0D"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1922AF79" w14:textId="77777777" w:rsidR="003A652F" w:rsidRDefault="00CF05ED" w:rsidP="00CF05ED">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w:t>
      </w:r>
      <w:r>
        <w:rPr>
          <w:color w:val="A6A6A6" w:themeColor="background1" w:themeShade="A6"/>
        </w:rPr>
        <w:t>_________</w:t>
      </w:r>
    </w:p>
    <w:p w14:paraId="62B26D00" w14:textId="77777777" w:rsidR="003A652F" w:rsidRDefault="003A652F" w:rsidP="003A652F">
      <w:pPr>
        <w:spacing w:line="480" w:lineRule="auto"/>
        <w:rPr>
          <w:sz w:val="20"/>
          <w:szCs w:val="20"/>
        </w:rPr>
      </w:pPr>
    </w:p>
    <w:p w14:paraId="720C941B" w14:textId="3A9AF5D7" w:rsidR="00B0580C" w:rsidRDefault="000374DB" w:rsidP="00B0580C">
      <w:pPr>
        <w:pStyle w:val="LPLCHeading2"/>
        <w:spacing w:after="120"/>
        <w:rPr>
          <w:lang w:eastAsia="en-AU"/>
        </w:rPr>
      </w:pPr>
      <w:r>
        <w:rPr>
          <w:lang w:eastAsia="en-AU"/>
        </w:rPr>
        <w:lastRenderedPageBreak/>
        <w:t>Th</w:t>
      </w:r>
      <w:r w:rsidR="00B0580C">
        <w:rPr>
          <w:lang w:eastAsia="en-AU"/>
        </w:rPr>
        <w:t xml:space="preserve">e </w:t>
      </w:r>
      <w:r w:rsidR="00D10D1C">
        <w:rPr>
          <w:lang w:eastAsia="en-AU"/>
        </w:rPr>
        <w:t>B</w:t>
      </w:r>
      <w:r w:rsidR="00B0580C">
        <w:rPr>
          <w:lang w:eastAsia="en-AU"/>
        </w:rPr>
        <w:t>ank of Mum and Dad</w:t>
      </w:r>
    </w:p>
    <w:p w14:paraId="679ABA5B" w14:textId="77777777" w:rsidR="000374DB" w:rsidRPr="000374DB" w:rsidRDefault="000374DB" w:rsidP="000374DB">
      <w:pPr>
        <w:pStyle w:val="Style1"/>
        <w:widowControl w:val="0"/>
        <w:spacing w:after="200"/>
        <w:rPr>
          <w:sz w:val="22"/>
          <w:szCs w:val="22"/>
        </w:rPr>
      </w:pPr>
      <w:r>
        <w:rPr>
          <w:sz w:val="22"/>
          <w:szCs w:val="22"/>
        </w:rPr>
        <w:t>Two p</w:t>
      </w:r>
      <w:r w:rsidRPr="000374DB">
        <w:rPr>
          <w:sz w:val="22"/>
          <w:szCs w:val="22"/>
        </w:rPr>
        <w:t>arents lent money informally to their son to purchase a property with his de facto partner. The couple also borrowed money from a bank which had first mortgage security for the purchase. The couple were registered as joint proprietors.</w:t>
      </w:r>
    </w:p>
    <w:p w14:paraId="35EC1A4A" w14:textId="77777777" w:rsidR="000374DB" w:rsidRPr="000374DB" w:rsidRDefault="000374DB" w:rsidP="000374DB">
      <w:pPr>
        <w:pStyle w:val="Style1"/>
        <w:widowControl w:val="0"/>
        <w:spacing w:after="200"/>
        <w:rPr>
          <w:sz w:val="22"/>
          <w:szCs w:val="22"/>
        </w:rPr>
      </w:pPr>
      <w:r w:rsidRPr="000374DB">
        <w:rPr>
          <w:sz w:val="22"/>
          <w:szCs w:val="22"/>
        </w:rPr>
        <w:t>A few years after lending the money, the son and his de facto separated. The parents were concerned the loan was not formally secured so they instructed the practitioner to document the loan.</w:t>
      </w:r>
    </w:p>
    <w:p w14:paraId="3DB94B92" w14:textId="62DA63AC" w:rsidR="000374DB" w:rsidRPr="000374DB" w:rsidRDefault="000374DB" w:rsidP="000374DB">
      <w:pPr>
        <w:pStyle w:val="Style1"/>
        <w:widowControl w:val="0"/>
        <w:spacing w:after="200"/>
        <w:rPr>
          <w:sz w:val="22"/>
          <w:szCs w:val="22"/>
        </w:rPr>
      </w:pPr>
      <w:r w:rsidRPr="000374DB">
        <w:rPr>
          <w:sz w:val="22"/>
          <w:szCs w:val="22"/>
        </w:rPr>
        <w:t xml:space="preserve">The practitioner prepared a simple loan agreement that was signed by the parents and their son but not his ex-partner. The agreement included a charge over the property in favour of the parents and the practitioner lodged a caveat over the title ‘pursuant to </w:t>
      </w:r>
      <w:r w:rsidR="00D10D1C">
        <w:rPr>
          <w:sz w:val="22"/>
          <w:szCs w:val="22"/>
        </w:rPr>
        <w:t>L</w:t>
      </w:r>
      <w:r w:rsidRPr="000374DB">
        <w:rPr>
          <w:sz w:val="22"/>
          <w:szCs w:val="22"/>
        </w:rPr>
        <w:t xml:space="preserve">oan </w:t>
      </w:r>
      <w:r w:rsidR="00D10D1C">
        <w:rPr>
          <w:sz w:val="22"/>
          <w:szCs w:val="22"/>
        </w:rPr>
        <w:t>A</w:t>
      </w:r>
      <w:r w:rsidRPr="000374DB">
        <w:rPr>
          <w:sz w:val="22"/>
          <w:szCs w:val="22"/>
        </w:rPr>
        <w:t>greement’ claiming an estate in fee simple.</w:t>
      </w:r>
    </w:p>
    <w:p w14:paraId="0894ECD8" w14:textId="77777777" w:rsidR="000374DB" w:rsidRPr="000374DB" w:rsidRDefault="000374DB" w:rsidP="000374DB">
      <w:pPr>
        <w:pStyle w:val="Style1"/>
        <w:widowControl w:val="0"/>
        <w:spacing w:after="200"/>
        <w:rPr>
          <w:sz w:val="22"/>
          <w:szCs w:val="22"/>
        </w:rPr>
      </w:pPr>
      <w:r w:rsidRPr="000374DB">
        <w:rPr>
          <w:sz w:val="22"/>
          <w:szCs w:val="22"/>
        </w:rPr>
        <w:t xml:space="preserve">The practitioner undertook a title search that showed the son and his ex-partner were joint proprietors. However, he did not think about severing the joint tenancy and </w:t>
      </w:r>
      <w:r w:rsidR="002F767B">
        <w:rPr>
          <w:sz w:val="22"/>
          <w:szCs w:val="22"/>
        </w:rPr>
        <w:t>did not</w:t>
      </w:r>
      <w:r w:rsidRPr="000374DB">
        <w:rPr>
          <w:sz w:val="22"/>
          <w:szCs w:val="22"/>
        </w:rPr>
        <w:t xml:space="preserve"> advise the parents on the implications of how the property was held. </w:t>
      </w:r>
    </w:p>
    <w:p w14:paraId="544ED4E9" w14:textId="77777777" w:rsidR="00B0580C" w:rsidRPr="001804DA" w:rsidRDefault="000374DB" w:rsidP="000374DB">
      <w:pPr>
        <w:pStyle w:val="Style1"/>
        <w:widowControl w:val="0"/>
        <w:spacing w:after="200"/>
        <w:rPr>
          <w:sz w:val="22"/>
          <w:szCs w:val="22"/>
        </w:rPr>
      </w:pPr>
      <w:r w:rsidRPr="000374DB">
        <w:rPr>
          <w:sz w:val="22"/>
          <w:szCs w:val="22"/>
        </w:rPr>
        <w:t>When the son died, the property passed by survivorship to his ex-partner who was not a party to the loan agreement. The pare</w:t>
      </w:r>
      <w:r w:rsidR="002F767B">
        <w:rPr>
          <w:sz w:val="22"/>
          <w:szCs w:val="22"/>
        </w:rPr>
        <w:t>nt’ s caveat lapsed as the son’</w:t>
      </w:r>
      <w:r w:rsidRPr="000374DB">
        <w:rPr>
          <w:sz w:val="22"/>
          <w:szCs w:val="22"/>
        </w:rPr>
        <w:t>s interest in the property had ceased</w:t>
      </w:r>
      <w:r w:rsidR="00B0580C" w:rsidRPr="001804DA">
        <w:rPr>
          <w:sz w:val="22"/>
          <w:szCs w:val="22"/>
        </w:rPr>
        <w:t xml:space="preserve">. </w:t>
      </w:r>
    </w:p>
    <w:p w14:paraId="6F4AE28E" w14:textId="77777777" w:rsidR="00B0580C" w:rsidRPr="00D66C0C" w:rsidRDefault="00B0580C" w:rsidP="00B0580C">
      <w:pPr>
        <w:pStyle w:val="Style1"/>
        <w:keepNext/>
        <w:keepLines/>
        <w:spacing w:after="200"/>
        <w:rPr>
          <w:b/>
          <w:sz w:val="22"/>
          <w:szCs w:val="22"/>
        </w:rPr>
      </w:pPr>
      <w:r>
        <w:rPr>
          <w:b/>
          <w:sz w:val="22"/>
          <w:szCs w:val="22"/>
        </w:rPr>
        <w:t>Lessons</w:t>
      </w:r>
    </w:p>
    <w:p w14:paraId="26E261B7"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5CB7455"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793ACC53"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FBD781F" w14:textId="77777777" w:rsidR="00B0580C"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2B633BA"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22EB20B7"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152E486"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415C391"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1FC782D" w14:textId="77777777" w:rsidR="000374DB" w:rsidRDefault="00B0580C" w:rsidP="00B0580C">
      <w:pPr>
        <w:pStyle w:val="LPLCHeading2"/>
        <w:spacing w:after="120"/>
        <w:rPr>
          <w:color w:val="A6A6A6" w:themeColor="background1" w:themeShade="A6"/>
        </w:rPr>
      </w:pPr>
      <w:r w:rsidRPr="00CF1A0D">
        <w:rPr>
          <w:color w:val="A6A6A6" w:themeColor="background1" w:themeShade="A6"/>
        </w:rPr>
        <w:t>____________________________________________________________________</w:t>
      </w:r>
    </w:p>
    <w:p w14:paraId="2D9B42C5" w14:textId="77777777" w:rsidR="00B0580C" w:rsidRDefault="003A652F" w:rsidP="00B0580C">
      <w:pPr>
        <w:pStyle w:val="LPLCHeading2"/>
        <w:spacing w:after="120"/>
        <w:rPr>
          <w:lang w:eastAsia="en-AU"/>
        </w:rPr>
      </w:pPr>
      <w:r w:rsidRPr="00055822">
        <w:rPr>
          <w:sz w:val="24"/>
        </w:rPr>
        <w:br w:type="page"/>
      </w:r>
      <w:r w:rsidR="001D42A5">
        <w:rPr>
          <w:lang w:eastAsia="en-AU"/>
        </w:rPr>
        <w:lastRenderedPageBreak/>
        <w:t>V</w:t>
      </w:r>
      <w:r w:rsidR="00B0580C">
        <w:rPr>
          <w:lang w:eastAsia="en-AU"/>
        </w:rPr>
        <w:t>endor finance</w:t>
      </w:r>
    </w:p>
    <w:p w14:paraId="385D530A" w14:textId="77777777" w:rsidR="001D42A5" w:rsidRPr="001D42A5" w:rsidRDefault="001D42A5" w:rsidP="001D42A5">
      <w:pPr>
        <w:pStyle w:val="Style1"/>
        <w:widowControl w:val="0"/>
        <w:spacing w:after="200"/>
        <w:rPr>
          <w:sz w:val="22"/>
          <w:szCs w:val="22"/>
        </w:rPr>
      </w:pPr>
      <w:r w:rsidRPr="001D42A5">
        <w:rPr>
          <w:sz w:val="22"/>
          <w:szCs w:val="22"/>
        </w:rPr>
        <w:t xml:space="preserve">A practitioner acted for the vendor and purchaser of a sports store. </w:t>
      </w:r>
    </w:p>
    <w:p w14:paraId="6F476771" w14:textId="5C788073" w:rsidR="001D42A5" w:rsidRPr="001D42A5" w:rsidRDefault="001D42A5" w:rsidP="001D42A5">
      <w:pPr>
        <w:pStyle w:val="Style1"/>
        <w:widowControl w:val="0"/>
        <w:spacing w:after="200"/>
        <w:rPr>
          <w:sz w:val="22"/>
          <w:szCs w:val="22"/>
        </w:rPr>
      </w:pPr>
      <w:r w:rsidRPr="001D42A5">
        <w:rPr>
          <w:sz w:val="22"/>
          <w:szCs w:val="22"/>
        </w:rPr>
        <w:t>The contract of sale showed a purchase price of a certain amount plus stock at valuation. 10</w:t>
      </w:r>
      <w:r w:rsidR="0005420C">
        <w:rPr>
          <w:sz w:val="22"/>
          <w:szCs w:val="22"/>
        </w:rPr>
        <w:t xml:space="preserve"> per cent</w:t>
      </w:r>
      <w:r w:rsidRPr="001D42A5">
        <w:rPr>
          <w:sz w:val="22"/>
          <w:szCs w:val="22"/>
        </w:rPr>
        <w:t xml:space="preserve"> of the purchase price was payable on settlement, followed by another 10</w:t>
      </w:r>
      <w:r w:rsidR="0005420C">
        <w:rPr>
          <w:sz w:val="22"/>
          <w:szCs w:val="22"/>
        </w:rPr>
        <w:t xml:space="preserve"> per cent</w:t>
      </w:r>
      <w:r w:rsidRPr="001D42A5">
        <w:rPr>
          <w:sz w:val="22"/>
          <w:szCs w:val="22"/>
        </w:rPr>
        <w:t xml:space="preserve"> principal reduction payment each year for four years after settlement. </w:t>
      </w:r>
    </w:p>
    <w:p w14:paraId="21585ED3" w14:textId="77777777" w:rsidR="001D42A5" w:rsidRPr="001D42A5" w:rsidRDefault="001D42A5" w:rsidP="001D42A5">
      <w:pPr>
        <w:pStyle w:val="Style1"/>
        <w:widowControl w:val="0"/>
        <w:spacing w:after="200"/>
        <w:rPr>
          <w:sz w:val="22"/>
          <w:szCs w:val="22"/>
        </w:rPr>
      </w:pPr>
      <w:r w:rsidRPr="001D42A5">
        <w:rPr>
          <w:sz w:val="22"/>
          <w:szCs w:val="22"/>
        </w:rPr>
        <w:t>The balance of the purchase price was due the following year. In the interim</w:t>
      </w:r>
      <w:r>
        <w:rPr>
          <w:sz w:val="22"/>
          <w:szCs w:val="22"/>
        </w:rPr>
        <w:t>, interest was payable monthly.</w:t>
      </w:r>
    </w:p>
    <w:p w14:paraId="563A9965" w14:textId="5863349B" w:rsidR="001D42A5" w:rsidRPr="001D42A5" w:rsidRDefault="001D42A5" w:rsidP="001D42A5">
      <w:pPr>
        <w:pStyle w:val="Style1"/>
        <w:widowControl w:val="0"/>
        <w:spacing w:after="200"/>
        <w:rPr>
          <w:sz w:val="22"/>
          <w:szCs w:val="22"/>
        </w:rPr>
      </w:pPr>
      <w:r w:rsidRPr="001D42A5">
        <w:rPr>
          <w:sz w:val="22"/>
          <w:szCs w:val="22"/>
        </w:rPr>
        <w:t>Under the contract, security for the residue of the purchase price plus stock was to be by way of a second mortgage over a house owned by the purc</w:t>
      </w:r>
      <w:r>
        <w:rPr>
          <w:sz w:val="22"/>
          <w:szCs w:val="22"/>
        </w:rPr>
        <w:t>haser. The practitioner</w:t>
      </w:r>
      <w:r w:rsidRPr="001D42A5">
        <w:rPr>
          <w:sz w:val="22"/>
          <w:szCs w:val="22"/>
        </w:rPr>
        <w:t xml:space="preserve"> prepared that mortgage and had it signed by the parties but faile</w:t>
      </w:r>
      <w:r>
        <w:rPr>
          <w:sz w:val="22"/>
          <w:szCs w:val="22"/>
        </w:rPr>
        <w:t xml:space="preserve">d to lodge it for registration </w:t>
      </w:r>
      <w:r w:rsidRPr="001D42A5">
        <w:rPr>
          <w:sz w:val="22"/>
          <w:szCs w:val="22"/>
        </w:rPr>
        <w:t xml:space="preserve">or </w:t>
      </w:r>
      <w:bookmarkStart w:id="2" w:name="_GoBack"/>
      <w:bookmarkEnd w:id="2"/>
      <w:r>
        <w:rPr>
          <w:sz w:val="22"/>
          <w:szCs w:val="22"/>
        </w:rPr>
        <w:t>lodge a caveat.</w:t>
      </w:r>
    </w:p>
    <w:p w14:paraId="211BA23E" w14:textId="77777777" w:rsidR="00B0580C" w:rsidRPr="001804DA" w:rsidRDefault="001D42A5" w:rsidP="00B0580C">
      <w:pPr>
        <w:pStyle w:val="Style1"/>
        <w:widowControl w:val="0"/>
        <w:spacing w:after="200"/>
        <w:rPr>
          <w:sz w:val="22"/>
          <w:szCs w:val="22"/>
        </w:rPr>
      </w:pPr>
      <w:r>
        <w:rPr>
          <w:sz w:val="22"/>
          <w:szCs w:val="22"/>
        </w:rPr>
        <w:t>When</w:t>
      </w:r>
      <w:r w:rsidRPr="001D42A5">
        <w:rPr>
          <w:sz w:val="22"/>
          <w:szCs w:val="22"/>
        </w:rPr>
        <w:t xml:space="preserve"> a dispute arose between the vendor and purchaser regarding payment of</w:t>
      </w:r>
      <w:r>
        <w:rPr>
          <w:sz w:val="22"/>
          <w:szCs w:val="22"/>
        </w:rPr>
        <w:t xml:space="preserve"> the purchase price,</w:t>
      </w:r>
      <w:r w:rsidRPr="001D42A5">
        <w:rPr>
          <w:sz w:val="22"/>
          <w:szCs w:val="22"/>
        </w:rPr>
        <w:t xml:space="preserve"> the practitioner realised the mortgage had</w:t>
      </w:r>
      <w:r>
        <w:rPr>
          <w:sz w:val="22"/>
          <w:szCs w:val="22"/>
        </w:rPr>
        <w:t xml:space="preserve"> no</w:t>
      </w:r>
      <w:r w:rsidRPr="001D42A5">
        <w:rPr>
          <w:sz w:val="22"/>
          <w:szCs w:val="22"/>
        </w:rPr>
        <w:t xml:space="preserve">t been registered and he </w:t>
      </w:r>
      <w:r>
        <w:rPr>
          <w:sz w:val="22"/>
          <w:szCs w:val="22"/>
        </w:rPr>
        <w:t xml:space="preserve">lodged a caveat. However, </w:t>
      </w:r>
      <w:r w:rsidRPr="001D42A5">
        <w:rPr>
          <w:sz w:val="22"/>
          <w:szCs w:val="22"/>
        </w:rPr>
        <w:t xml:space="preserve">in the intervening period a second mortgage had been registered by </w:t>
      </w:r>
      <w:r>
        <w:rPr>
          <w:sz w:val="22"/>
          <w:szCs w:val="22"/>
        </w:rPr>
        <w:t>someone else which had priority</w:t>
      </w:r>
      <w:r w:rsidR="00B0580C" w:rsidRPr="001804DA">
        <w:rPr>
          <w:sz w:val="22"/>
          <w:szCs w:val="22"/>
        </w:rPr>
        <w:t xml:space="preserve">. </w:t>
      </w:r>
    </w:p>
    <w:p w14:paraId="3C2BE33D" w14:textId="77777777" w:rsidR="00B0580C" w:rsidRPr="00D66C0C" w:rsidRDefault="00B0580C" w:rsidP="00B0580C">
      <w:pPr>
        <w:pStyle w:val="Style1"/>
        <w:keepNext/>
        <w:keepLines/>
        <w:spacing w:after="200"/>
        <w:rPr>
          <w:b/>
          <w:sz w:val="22"/>
          <w:szCs w:val="22"/>
        </w:rPr>
      </w:pPr>
      <w:r>
        <w:rPr>
          <w:b/>
          <w:sz w:val="22"/>
          <w:szCs w:val="22"/>
        </w:rPr>
        <w:t>Lessons</w:t>
      </w:r>
    </w:p>
    <w:p w14:paraId="7AB97645"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7FB3079"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3A7F7217"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4648B7EB" w14:textId="77777777" w:rsidR="00B0580C"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EC48ADC"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0510079F"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3010F3D"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6AB28501" w14:textId="77777777" w:rsidR="00B0580C" w:rsidRPr="00CF1A0D"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__________________________________________________________________________________________________________</w:t>
      </w:r>
    </w:p>
    <w:p w14:paraId="5DA55C24" w14:textId="77777777" w:rsidR="003A652F" w:rsidRDefault="00B0580C" w:rsidP="00B0580C">
      <w:pPr>
        <w:spacing w:line="480" w:lineRule="auto"/>
        <w:rPr>
          <w:color w:val="A6A6A6" w:themeColor="background1" w:themeShade="A6"/>
        </w:rPr>
      </w:pPr>
      <w:r w:rsidRPr="00CF1A0D">
        <w:rPr>
          <w:color w:val="A6A6A6" w:themeColor="background1" w:themeShade="A6"/>
        </w:rPr>
        <w:t>_________________________________________________________________________________________________</w:t>
      </w:r>
      <w:r>
        <w:rPr>
          <w:color w:val="A6A6A6" w:themeColor="background1" w:themeShade="A6"/>
        </w:rPr>
        <w:t>_________</w:t>
      </w:r>
    </w:p>
    <w:p w14:paraId="2BCCB6AF" w14:textId="77777777" w:rsidR="00B0580C" w:rsidRDefault="00B0580C">
      <w:pPr>
        <w:spacing w:line="240" w:lineRule="auto"/>
        <w:rPr>
          <w:color w:val="A6A6A6" w:themeColor="background1" w:themeShade="A6"/>
        </w:rPr>
      </w:pPr>
      <w:r>
        <w:rPr>
          <w:color w:val="A6A6A6" w:themeColor="background1" w:themeShade="A6"/>
        </w:rPr>
        <w:br w:type="page"/>
      </w:r>
    </w:p>
    <w:p w14:paraId="678916BD" w14:textId="77777777" w:rsidR="00C7419A" w:rsidRDefault="00C7419A" w:rsidP="00B0580C">
      <w:pPr>
        <w:spacing w:line="480" w:lineRule="auto"/>
        <w:rPr>
          <w:color w:val="A6A6A6" w:themeColor="background1" w:themeShade="A6"/>
          <w:sz w:val="64"/>
          <w:szCs w:val="64"/>
        </w:rPr>
      </w:pPr>
    </w:p>
    <w:p w14:paraId="113A2F39" w14:textId="77777777" w:rsidR="00B0580C" w:rsidRPr="00B0580C" w:rsidRDefault="00B0580C" w:rsidP="00B0580C">
      <w:pPr>
        <w:spacing w:line="480" w:lineRule="auto"/>
        <w:rPr>
          <w:b/>
          <w:color w:val="A6A6A6" w:themeColor="background1" w:themeShade="A6"/>
          <w:sz w:val="64"/>
          <w:szCs w:val="64"/>
        </w:rPr>
      </w:pPr>
      <w:r w:rsidRPr="00B0580C">
        <w:rPr>
          <w:color w:val="A6A6A6" w:themeColor="background1" w:themeShade="A6"/>
          <w:sz w:val="64"/>
          <w:szCs w:val="64"/>
        </w:rPr>
        <w:t xml:space="preserve">PAGES 29 TO 33 </w:t>
      </w:r>
      <w:r>
        <w:rPr>
          <w:color w:val="A6A6A6" w:themeColor="background1" w:themeShade="A6"/>
          <w:sz w:val="64"/>
          <w:szCs w:val="64"/>
        </w:rPr>
        <w:t>(INCLUSIVE) OF</w:t>
      </w:r>
      <w:r w:rsidRPr="00B0580C">
        <w:rPr>
          <w:color w:val="A6A6A6" w:themeColor="background1" w:themeShade="A6"/>
          <w:sz w:val="64"/>
          <w:szCs w:val="64"/>
        </w:rPr>
        <w:t xml:space="preserve"> </w:t>
      </w:r>
      <w:r w:rsidRPr="00B0580C">
        <w:rPr>
          <w:b/>
          <w:color w:val="A6A6A6" w:themeColor="background1" w:themeShade="A6"/>
          <w:sz w:val="64"/>
          <w:szCs w:val="64"/>
        </w:rPr>
        <w:t xml:space="preserve">MANAGING MORTGAGE RISK </w:t>
      </w:r>
    </w:p>
    <w:sectPr w:rsidR="00B0580C" w:rsidRPr="00B0580C" w:rsidSect="00482C3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2127" w:right="843" w:bottom="851" w:left="1276" w:header="0"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2C4F" w14:textId="77777777" w:rsidR="00470A1A" w:rsidRDefault="00470A1A" w:rsidP="003D5CBE">
      <w:pPr>
        <w:spacing w:after="0"/>
      </w:pPr>
      <w:r>
        <w:separator/>
      </w:r>
    </w:p>
  </w:endnote>
  <w:endnote w:type="continuationSeparator" w:id="0">
    <w:p w14:paraId="3C4F107F" w14:textId="77777777" w:rsidR="00470A1A" w:rsidRDefault="00470A1A" w:rsidP="003D5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ourier New"/>
    <w:panose1 w:val="00000000000000000000"/>
    <w:charset w:val="00"/>
    <w:family w:val="modern"/>
    <w:notTrueType/>
    <w:pitch w:val="variable"/>
    <w:sig w:usb0="00000001"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Gotham Medium">
    <w:altName w:val="Courier New"/>
    <w:panose1 w:val="00000000000000000000"/>
    <w:charset w:val="00"/>
    <w:family w:val="modern"/>
    <w:notTrueType/>
    <w:pitch w:val="variable"/>
    <w:sig w:usb0="00000001" w:usb1="4000005B" w:usb2="00000000" w:usb3="00000000" w:csb0="0000009B" w:csb1="00000000"/>
  </w:font>
  <w:font w:name="Lucida Grande">
    <w:altName w:val="Times New Roman"/>
    <w:charset w:val="00"/>
    <w:family w:val="auto"/>
    <w:pitch w:val="variable"/>
    <w:sig w:usb0="00000000" w:usb1="5000A1FF" w:usb2="00000000" w:usb3="00000000" w:csb0="010001BF" w:csb1="00000000"/>
  </w:font>
  <w:font w:name="Gotham-Book">
    <w:altName w:val="Cambri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D71A" w14:textId="77777777" w:rsidR="00482C35" w:rsidRDefault="00482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21E1" w14:textId="0EB51531" w:rsidR="00C06E4D" w:rsidRPr="003A66A3" w:rsidRDefault="003A66A3" w:rsidP="00A96ECD">
    <w:pPr>
      <w:pStyle w:val="LPLCFooter"/>
    </w:pPr>
    <w:r w:rsidRPr="003A66A3">
      <w:rPr>
        <w:noProof/>
      </w:rPr>
      <w:t>{00151465:3}</w:t>
    </w:r>
    <w:r w:rsidR="00494409" w:rsidRPr="003A66A3">
      <w:tab/>
      <w:t xml:space="preserve">Page </w:t>
    </w:r>
    <w:r w:rsidR="00494409" w:rsidRPr="003A66A3">
      <w:fldChar w:fldCharType="begin"/>
    </w:r>
    <w:r w:rsidR="00494409" w:rsidRPr="003A66A3">
      <w:instrText xml:space="preserve"> PAGE  \* Arabic  \* MERGEFORMAT </w:instrText>
    </w:r>
    <w:r w:rsidR="00494409" w:rsidRPr="003A66A3">
      <w:fldChar w:fldCharType="separate"/>
    </w:r>
    <w:r>
      <w:rPr>
        <w:noProof/>
      </w:rPr>
      <w:t>6</w:t>
    </w:r>
    <w:r w:rsidR="00494409" w:rsidRPr="003A66A3">
      <w:rPr>
        <w:noProof/>
      </w:rPr>
      <w:fldChar w:fldCharType="end"/>
    </w:r>
    <w:r w:rsidR="00494409" w:rsidRPr="003A66A3">
      <w:t xml:space="preserve"> of </w:t>
    </w:r>
    <w:r w:rsidR="007A44D0" w:rsidRPr="003A66A3">
      <w:fldChar w:fldCharType="begin"/>
    </w:r>
    <w:r w:rsidR="007A44D0" w:rsidRPr="003A66A3">
      <w:instrText xml:space="preserve"> NUMPAGES  \* Arabic  \* MERGEFORMAT </w:instrText>
    </w:r>
    <w:r w:rsidR="007A44D0" w:rsidRPr="003A66A3">
      <w:fldChar w:fldCharType="separate"/>
    </w:r>
    <w:r>
      <w:rPr>
        <w:noProof/>
      </w:rPr>
      <w:t>7</w:t>
    </w:r>
    <w:r w:rsidR="007A44D0" w:rsidRPr="003A66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0B49" w14:textId="0F20682A" w:rsidR="00C06E4D" w:rsidRPr="003A66A3" w:rsidRDefault="003A66A3" w:rsidP="00A96ECD">
    <w:pPr>
      <w:pStyle w:val="LPLCFooter"/>
    </w:pPr>
    <w:r w:rsidRPr="003A66A3">
      <w:rPr>
        <w:noProof/>
      </w:rPr>
      <w:t>{00151465:3}</w:t>
    </w:r>
    <w:r w:rsidR="00C06E4D" w:rsidRPr="003A66A3">
      <w:tab/>
    </w:r>
    <w:r w:rsidR="00626DC4" w:rsidRPr="003A66A3">
      <w:t xml:space="preserve">Page </w:t>
    </w:r>
    <w:r w:rsidR="00C155D4" w:rsidRPr="003A66A3">
      <w:fldChar w:fldCharType="begin"/>
    </w:r>
    <w:r w:rsidR="00C155D4" w:rsidRPr="003A66A3">
      <w:instrText xml:space="preserve"> PAGE  \* Arabic  \* MERGEFORMAT </w:instrText>
    </w:r>
    <w:r w:rsidR="00C155D4" w:rsidRPr="003A66A3">
      <w:fldChar w:fldCharType="separate"/>
    </w:r>
    <w:r>
      <w:rPr>
        <w:noProof/>
      </w:rPr>
      <w:t>1</w:t>
    </w:r>
    <w:r w:rsidR="00C155D4" w:rsidRPr="003A66A3">
      <w:rPr>
        <w:noProof/>
      </w:rPr>
      <w:fldChar w:fldCharType="end"/>
    </w:r>
    <w:r w:rsidR="00626DC4" w:rsidRPr="003A66A3">
      <w:t xml:space="preserve"> of </w:t>
    </w:r>
    <w:r w:rsidR="007A44D0" w:rsidRPr="003A66A3">
      <w:fldChar w:fldCharType="begin"/>
    </w:r>
    <w:r w:rsidR="007A44D0" w:rsidRPr="003A66A3">
      <w:instrText xml:space="preserve"> NUMPAGES  \* Arabic  \* MERGEFORMAT </w:instrText>
    </w:r>
    <w:r w:rsidR="007A44D0" w:rsidRPr="003A66A3">
      <w:fldChar w:fldCharType="separate"/>
    </w:r>
    <w:r>
      <w:rPr>
        <w:noProof/>
      </w:rPr>
      <w:t>7</w:t>
    </w:r>
    <w:r w:rsidR="007A44D0" w:rsidRPr="003A66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7053" w14:textId="77777777" w:rsidR="00470A1A" w:rsidRDefault="00470A1A" w:rsidP="003D5CBE">
      <w:pPr>
        <w:spacing w:after="0"/>
        <w:rPr>
          <w:noProof/>
        </w:rPr>
      </w:pPr>
      <w:r>
        <w:rPr>
          <w:noProof/>
        </w:rPr>
        <w:separator/>
      </w:r>
    </w:p>
  </w:footnote>
  <w:footnote w:type="continuationSeparator" w:id="0">
    <w:p w14:paraId="51BFEC27" w14:textId="77777777" w:rsidR="00470A1A" w:rsidRDefault="00470A1A" w:rsidP="003D5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49DA" w14:textId="77777777" w:rsidR="00482C35" w:rsidRDefault="00482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37BB" w14:textId="77777777" w:rsidR="00C06E4D" w:rsidRPr="00494409" w:rsidRDefault="00C06E4D" w:rsidP="00E64C10">
    <w:pPr>
      <w:pStyle w:val="LPLCHeader"/>
    </w:pPr>
    <w:r w:rsidRPr="00494409">
      <w:rPr>
        <w:lang w:val="en-AU" w:eastAsia="en-AU"/>
      </w:rPr>
      <w:drawing>
        <wp:anchor distT="0" distB="0" distL="114300" distR="114300" simplePos="0" relativeHeight="251669504" behindDoc="1" locked="0" layoutInCell="1" allowOverlap="1" wp14:anchorId="0F3A4D07" wp14:editId="4AA9C994">
          <wp:simplePos x="0" y="0"/>
          <wp:positionH relativeFrom="margin">
            <wp:align>right</wp:align>
          </wp:positionH>
          <wp:positionV relativeFrom="page">
            <wp:posOffset>509286</wp:posOffset>
          </wp:positionV>
          <wp:extent cx="652282" cy="648182"/>
          <wp:effectExtent l="19050" t="0" r="0" b="0"/>
          <wp:wrapTight wrapText="bothSides">
            <wp:wrapPolygon edited="0">
              <wp:start x="-631" y="0"/>
              <wp:lineTo x="-631" y="20949"/>
              <wp:lineTo x="21448" y="20949"/>
              <wp:lineTo x="21448" y="0"/>
              <wp:lineTo x="-631" y="0"/>
            </wp:wrapPolygon>
          </wp:wrapTight>
          <wp:docPr id="13" name="Picture 13" descr="LPLC_masterCol_OL_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C_masterCol_OL_632.png"/>
                  <pic:cNvPicPr/>
                </pic:nvPicPr>
                <pic:blipFill>
                  <a:blip r:embed="rId1"/>
                  <a:stretch>
                    <a:fillRect/>
                  </a:stretch>
                </pic:blipFill>
                <pic:spPr>
                  <a:xfrm>
                    <a:off x="0" y="0"/>
                    <a:ext cx="652282" cy="64818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5DA" w14:textId="77777777" w:rsidR="00C06E4D" w:rsidRPr="003B3365" w:rsidRDefault="00482C35" w:rsidP="00482C35">
    <w:pPr>
      <w:pStyle w:val="Header"/>
      <w:ind w:left="-1276"/>
    </w:pPr>
    <w:r>
      <w:drawing>
        <wp:inline distT="0" distB="0" distL="0" distR="0" wp14:anchorId="6EA709E8" wp14:editId="1933ECA4">
          <wp:extent cx="7556425" cy="2528515"/>
          <wp:effectExtent l="0" t="0" r="6985" b="5715"/>
          <wp:docPr id="14" name="Picture 14" descr="C:\Users\sophiep\AppData\Local\Microsoft\Windows\INetCache\Content.Word\0014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p\AppData\Local\Microsoft\Windows\INetCache\Content.Word\001460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054" cy="2537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CCB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F8C6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927C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8AEB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CE22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B4E4D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2CDC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00BE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3A4F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C2BB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88C4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34C96"/>
    <w:multiLevelType w:val="hybridMultilevel"/>
    <w:tmpl w:val="9C4C8FDE"/>
    <w:lvl w:ilvl="0" w:tplc="9DA426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B4116A"/>
    <w:multiLevelType w:val="hybridMultilevel"/>
    <w:tmpl w:val="F0F81D42"/>
    <w:lvl w:ilvl="0" w:tplc="E17E48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162AF"/>
    <w:multiLevelType w:val="hybridMultilevel"/>
    <w:tmpl w:val="4E629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6A61F8"/>
    <w:multiLevelType w:val="hybridMultilevel"/>
    <w:tmpl w:val="8B98B430"/>
    <w:lvl w:ilvl="0" w:tplc="93FCA8B2">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15194"/>
    <w:multiLevelType w:val="multilevel"/>
    <w:tmpl w:val="1D3A8842"/>
    <w:styleLink w:val="List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70E0242"/>
    <w:multiLevelType w:val="multilevel"/>
    <w:tmpl w:val="ACF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B62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F70D71"/>
    <w:multiLevelType w:val="multilevel"/>
    <w:tmpl w:val="00B21A48"/>
    <w:numStyleLink w:val="LPLC"/>
  </w:abstractNum>
  <w:abstractNum w:abstractNumId="19" w15:restartNumberingAfterBreak="0">
    <w:nsid w:val="369E013F"/>
    <w:multiLevelType w:val="multilevel"/>
    <w:tmpl w:val="B8A0781E"/>
    <w:lvl w:ilvl="0">
      <w:start w:val="1"/>
      <w:numFmt w:val="decimal"/>
      <w:lvlText w:val="%1."/>
      <w:lvlJc w:val="left"/>
      <w:pPr>
        <w:ind w:left="567" w:hanging="567"/>
      </w:pPr>
      <w:rPr>
        <w:rFonts w:ascii="Gotham Book" w:hAnsi="Gotham Book" w:hint="default"/>
        <w:b w:val="0"/>
        <w:i w:val="0"/>
        <w:sz w:val="20"/>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103C4A"/>
    <w:multiLevelType w:val="multilevel"/>
    <w:tmpl w:val="B88EBF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BA384B"/>
    <w:multiLevelType w:val="multilevel"/>
    <w:tmpl w:val="C94AD4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20882"/>
    <w:multiLevelType w:val="hybridMultilevel"/>
    <w:tmpl w:val="6242F6EE"/>
    <w:lvl w:ilvl="0" w:tplc="DC74ECF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D1762"/>
    <w:multiLevelType w:val="hybridMultilevel"/>
    <w:tmpl w:val="6BE489CC"/>
    <w:lvl w:ilvl="0" w:tplc="1E98EFD0">
      <w:start w:val="1"/>
      <w:numFmt w:val="decimal"/>
      <w:lvlText w:val="%1."/>
      <w:lvlJc w:val="left"/>
      <w:pPr>
        <w:ind w:left="720" w:hanging="360"/>
      </w:pPr>
      <w:rPr>
        <w:rFonts w:ascii="Century Gothic" w:hAnsi="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B25F7C"/>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25" w15:restartNumberingAfterBreak="0">
    <w:nsid w:val="591301D7"/>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26" w15:restartNumberingAfterBreak="0">
    <w:nsid w:val="5ABB0118"/>
    <w:multiLevelType w:val="multilevel"/>
    <w:tmpl w:val="AE6A8C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EC1605"/>
    <w:multiLevelType w:val="hybridMultilevel"/>
    <w:tmpl w:val="CBD2AD24"/>
    <w:lvl w:ilvl="0" w:tplc="01DCC7A0">
      <w:start w:val="1"/>
      <w:numFmt w:val="decimal"/>
      <w:lvlText w:val="%1."/>
      <w:lvlJc w:val="left"/>
      <w:pPr>
        <w:ind w:left="720" w:hanging="360"/>
      </w:pPr>
      <w:rPr>
        <w:rFonts w:ascii="Gotham Book" w:hAnsi="Gotham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1DDA"/>
    <w:multiLevelType w:val="multilevel"/>
    <w:tmpl w:val="00B21A48"/>
    <w:numStyleLink w:val="LPLC"/>
  </w:abstractNum>
  <w:abstractNum w:abstractNumId="29" w15:restartNumberingAfterBreak="0">
    <w:nsid w:val="632B3C98"/>
    <w:multiLevelType w:val="multilevel"/>
    <w:tmpl w:val="00B21A48"/>
    <w:numStyleLink w:val="LPLC"/>
  </w:abstractNum>
  <w:abstractNum w:abstractNumId="30" w15:restartNumberingAfterBreak="0">
    <w:nsid w:val="64795401"/>
    <w:multiLevelType w:val="multilevel"/>
    <w:tmpl w:val="00B21A48"/>
    <w:styleLink w:val="LPLC"/>
    <w:lvl w:ilvl="0">
      <w:start w:val="1"/>
      <w:numFmt w:val="decimal"/>
      <w:lvlText w:val="%1."/>
      <w:lvlJc w:val="left"/>
      <w:pPr>
        <w:ind w:left="567" w:hanging="567"/>
      </w:pPr>
      <w:rPr>
        <w:rFonts w:ascii="Gotham Medium" w:hAnsi="Gotham Medium" w:hint="default"/>
        <w:sz w:val="24"/>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2E57AF"/>
    <w:multiLevelType w:val="hybridMultilevel"/>
    <w:tmpl w:val="1FD227E2"/>
    <w:lvl w:ilvl="0" w:tplc="9DA426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A21890"/>
    <w:multiLevelType w:val="multilevel"/>
    <w:tmpl w:val="1D3A8842"/>
    <w:numStyleLink w:val="ListHeadings"/>
  </w:abstractNum>
  <w:abstractNum w:abstractNumId="33" w15:restartNumberingAfterBreak="0">
    <w:nsid w:val="6E6C7575"/>
    <w:multiLevelType w:val="hybridMultilevel"/>
    <w:tmpl w:val="A2D65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C06E8B"/>
    <w:multiLevelType w:val="multilevel"/>
    <w:tmpl w:val="2FCCF3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D04344"/>
    <w:multiLevelType w:val="hybridMultilevel"/>
    <w:tmpl w:val="B78E3ADA"/>
    <w:lvl w:ilvl="0" w:tplc="FF0039EE">
      <w:start w:val="1"/>
      <w:numFmt w:val="lowerLetter"/>
      <w:pStyle w:val="LPLCSecondLevelList"/>
      <w:lvlText w:val="(%1)"/>
      <w:lvlJc w:val="left"/>
      <w:pPr>
        <w:ind w:left="927" w:hanging="360"/>
      </w:pPr>
      <w:rPr>
        <w:rFonts w:ascii="Gotham Book" w:hAnsi="Gotham Book"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A769F5"/>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37" w15:restartNumberingAfterBreak="0">
    <w:nsid w:val="7EDE5513"/>
    <w:multiLevelType w:val="hybridMultilevel"/>
    <w:tmpl w:val="0D0C090E"/>
    <w:lvl w:ilvl="0" w:tplc="20409016">
      <w:start w:val="1"/>
      <w:numFmt w:val="lowerRoman"/>
      <w:pStyle w:val="LPLCThirdLevelList"/>
      <w:lvlText w:val="%1."/>
      <w:lvlJc w:val="left"/>
      <w:pPr>
        <w:ind w:left="1494" w:hanging="360"/>
      </w:pPr>
      <w:rPr>
        <w:rFonts w:ascii="Gotham Book" w:hAnsi="Gotham Book"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36"/>
  </w:num>
  <w:num w:numId="14">
    <w:abstractNumId w:val="34"/>
  </w:num>
  <w:num w:numId="15">
    <w:abstractNumId w:val="24"/>
  </w:num>
  <w:num w:numId="16">
    <w:abstractNumId w:val="20"/>
  </w:num>
  <w:num w:numId="17">
    <w:abstractNumId w:val="21"/>
  </w:num>
  <w:num w:numId="18">
    <w:abstractNumId w:val="25"/>
  </w:num>
  <w:num w:numId="19">
    <w:abstractNumId w:val="26"/>
  </w:num>
  <w:num w:numId="20">
    <w:abstractNumId w:val="14"/>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7"/>
  </w:num>
  <w:num w:numId="26">
    <w:abstractNumId w:val="15"/>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9"/>
    <w:lvlOverride w:ilvl="0">
      <w:lvl w:ilvl="0">
        <w:numFmt w:val="decimal"/>
        <w:lvlText w:val=""/>
        <w:lvlJc w:val="left"/>
      </w:lvl>
    </w:lvlOverride>
    <w:lvlOverride w:ilvl="1">
      <w:lvl w:ilvl="1">
        <w:start w:val="1"/>
        <w:numFmt w:val="decimal"/>
        <w:lvlText w:val="%1.%2"/>
        <w:lvlJc w:val="left"/>
        <w:pPr>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32">
    <w:abstractNumId w:val="27"/>
  </w:num>
  <w:num w:numId="33">
    <w:abstractNumId w:val="35"/>
    <w:lvlOverride w:ilvl="0">
      <w:startOverride w:val="1"/>
    </w:lvlOverride>
  </w:num>
  <w:num w:numId="34">
    <w:abstractNumId w:val="17"/>
  </w:num>
  <w:num w:numId="35">
    <w:abstractNumId w:val="18"/>
  </w:num>
  <w:num w:numId="36">
    <w:abstractNumId w:val="19"/>
  </w:num>
  <w:num w:numId="37">
    <w:abstractNumId w:val="23"/>
  </w:num>
  <w:num w:numId="38">
    <w:abstractNumId w:val="12"/>
  </w:num>
  <w:num w:numId="39">
    <w:abstractNumId w:val="19"/>
  </w:num>
  <w:num w:numId="40">
    <w:abstractNumId w:val="12"/>
  </w:num>
  <w:num w:numId="41">
    <w:abstractNumId w:val="12"/>
  </w:num>
  <w:num w:numId="42">
    <w:abstractNumId w:val="13"/>
  </w:num>
  <w:num w:numId="43">
    <w:abstractNumId w:val="31"/>
  </w:num>
  <w:num w:numId="44">
    <w:abstractNumId w:val="11"/>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1A"/>
    <w:rsid w:val="00000B46"/>
    <w:rsid w:val="000114DB"/>
    <w:rsid w:val="000139A8"/>
    <w:rsid w:val="00016C5D"/>
    <w:rsid w:val="0002369A"/>
    <w:rsid w:val="000374DB"/>
    <w:rsid w:val="0004494C"/>
    <w:rsid w:val="000504C9"/>
    <w:rsid w:val="00053D17"/>
    <w:rsid w:val="0005420C"/>
    <w:rsid w:val="00055822"/>
    <w:rsid w:val="00055D61"/>
    <w:rsid w:val="00067687"/>
    <w:rsid w:val="000725D9"/>
    <w:rsid w:val="00090A12"/>
    <w:rsid w:val="000A25DB"/>
    <w:rsid w:val="000A2BC5"/>
    <w:rsid w:val="000A504E"/>
    <w:rsid w:val="000B12AB"/>
    <w:rsid w:val="000C0A76"/>
    <w:rsid w:val="000D1647"/>
    <w:rsid w:val="000D1DCC"/>
    <w:rsid w:val="000D3D86"/>
    <w:rsid w:val="000D4C7F"/>
    <w:rsid w:val="000D6F95"/>
    <w:rsid w:val="000D7FF9"/>
    <w:rsid w:val="000E0152"/>
    <w:rsid w:val="000E55DE"/>
    <w:rsid w:val="000E7281"/>
    <w:rsid w:val="000F202B"/>
    <w:rsid w:val="000F5A16"/>
    <w:rsid w:val="00102405"/>
    <w:rsid w:val="001044B5"/>
    <w:rsid w:val="00145BFE"/>
    <w:rsid w:val="0017068C"/>
    <w:rsid w:val="00171D2C"/>
    <w:rsid w:val="001804DA"/>
    <w:rsid w:val="00184465"/>
    <w:rsid w:val="00192464"/>
    <w:rsid w:val="00194A14"/>
    <w:rsid w:val="0019756C"/>
    <w:rsid w:val="001C1720"/>
    <w:rsid w:val="001C6F01"/>
    <w:rsid w:val="001D23F4"/>
    <w:rsid w:val="001D34FF"/>
    <w:rsid w:val="001D42A5"/>
    <w:rsid w:val="0020638E"/>
    <w:rsid w:val="00244DB8"/>
    <w:rsid w:val="0025040A"/>
    <w:rsid w:val="00250F05"/>
    <w:rsid w:val="002522FA"/>
    <w:rsid w:val="00261EBB"/>
    <w:rsid w:val="002841EB"/>
    <w:rsid w:val="002A18F2"/>
    <w:rsid w:val="002A4063"/>
    <w:rsid w:val="002C06FF"/>
    <w:rsid w:val="002C4848"/>
    <w:rsid w:val="002E288D"/>
    <w:rsid w:val="002E58C2"/>
    <w:rsid w:val="002F74EF"/>
    <w:rsid w:val="002F767B"/>
    <w:rsid w:val="00302F31"/>
    <w:rsid w:val="00304BA1"/>
    <w:rsid w:val="00317277"/>
    <w:rsid w:val="003206EB"/>
    <w:rsid w:val="00336521"/>
    <w:rsid w:val="003462E5"/>
    <w:rsid w:val="00351758"/>
    <w:rsid w:val="00357FA7"/>
    <w:rsid w:val="00365333"/>
    <w:rsid w:val="003779D2"/>
    <w:rsid w:val="0038143B"/>
    <w:rsid w:val="0038187C"/>
    <w:rsid w:val="00385ECD"/>
    <w:rsid w:val="00386836"/>
    <w:rsid w:val="00393E41"/>
    <w:rsid w:val="003A652F"/>
    <w:rsid w:val="003A66A3"/>
    <w:rsid w:val="003A70FB"/>
    <w:rsid w:val="003B3365"/>
    <w:rsid w:val="003C5D9B"/>
    <w:rsid w:val="003D5CBE"/>
    <w:rsid w:val="003E3AE9"/>
    <w:rsid w:val="003E3C13"/>
    <w:rsid w:val="003E79C5"/>
    <w:rsid w:val="003F03C7"/>
    <w:rsid w:val="00402FBF"/>
    <w:rsid w:val="004050A3"/>
    <w:rsid w:val="0041355D"/>
    <w:rsid w:val="00440AEF"/>
    <w:rsid w:val="004447C4"/>
    <w:rsid w:val="004529CF"/>
    <w:rsid w:val="00452E1D"/>
    <w:rsid w:val="00461B85"/>
    <w:rsid w:val="00470A1A"/>
    <w:rsid w:val="00482C35"/>
    <w:rsid w:val="00494409"/>
    <w:rsid w:val="004A3A13"/>
    <w:rsid w:val="004B7F33"/>
    <w:rsid w:val="004D6138"/>
    <w:rsid w:val="004E5983"/>
    <w:rsid w:val="004E6BE8"/>
    <w:rsid w:val="00501E3E"/>
    <w:rsid w:val="005039BB"/>
    <w:rsid w:val="005135DF"/>
    <w:rsid w:val="005156F0"/>
    <w:rsid w:val="00522045"/>
    <w:rsid w:val="00525767"/>
    <w:rsid w:val="00545506"/>
    <w:rsid w:val="00572237"/>
    <w:rsid w:val="00586ECB"/>
    <w:rsid w:val="0059405E"/>
    <w:rsid w:val="005A0739"/>
    <w:rsid w:val="005A09D5"/>
    <w:rsid w:val="005B5B27"/>
    <w:rsid w:val="005C1D59"/>
    <w:rsid w:val="005E2599"/>
    <w:rsid w:val="005E45F7"/>
    <w:rsid w:val="005E7083"/>
    <w:rsid w:val="005F785C"/>
    <w:rsid w:val="0060429D"/>
    <w:rsid w:val="006063AE"/>
    <w:rsid w:val="0061406E"/>
    <w:rsid w:val="00620B01"/>
    <w:rsid w:val="00626DC4"/>
    <w:rsid w:val="00632BC4"/>
    <w:rsid w:val="00632CF8"/>
    <w:rsid w:val="006361AA"/>
    <w:rsid w:val="00636447"/>
    <w:rsid w:val="0063792E"/>
    <w:rsid w:val="006437BB"/>
    <w:rsid w:val="006451D5"/>
    <w:rsid w:val="00671EB4"/>
    <w:rsid w:val="00672DFA"/>
    <w:rsid w:val="006736C1"/>
    <w:rsid w:val="00681C13"/>
    <w:rsid w:val="00691E6E"/>
    <w:rsid w:val="006929B2"/>
    <w:rsid w:val="006A03A6"/>
    <w:rsid w:val="006A0AB6"/>
    <w:rsid w:val="006A16AA"/>
    <w:rsid w:val="006A37E6"/>
    <w:rsid w:val="006B5983"/>
    <w:rsid w:val="006D0187"/>
    <w:rsid w:val="006D2F3A"/>
    <w:rsid w:val="00707C0D"/>
    <w:rsid w:val="00724817"/>
    <w:rsid w:val="00725FDD"/>
    <w:rsid w:val="0072783D"/>
    <w:rsid w:val="00733E0B"/>
    <w:rsid w:val="0074036D"/>
    <w:rsid w:val="00740A4F"/>
    <w:rsid w:val="00745611"/>
    <w:rsid w:val="00745ADD"/>
    <w:rsid w:val="007530B6"/>
    <w:rsid w:val="00754BE3"/>
    <w:rsid w:val="00757AEB"/>
    <w:rsid w:val="007636E1"/>
    <w:rsid w:val="00763AFA"/>
    <w:rsid w:val="00794638"/>
    <w:rsid w:val="0079552F"/>
    <w:rsid w:val="00795D61"/>
    <w:rsid w:val="007A05EF"/>
    <w:rsid w:val="007A44D0"/>
    <w:rsid w:val="007C08AC"/>
    <w:rsid w:val="007C1904"/>
    <w:rsid w:val="007C593C"/>
    <w:rsid w:val="007E51B2"/>
    <w:rsid w:val="007F577F"/>
    <w:rsid w:val="007F74FA"/>
    <w:rsid w:val="00840E7D"/>
    <w:rsid w:val="00841531"/>
    <w:rsid w:val="008473C1"/>
    <w:rsid w:val="00852456"/>
    <w:rsid w:val="008551EE"/>
    <w:rsid w:val="0087685A"/>
    <w:rsid w:val="00880233"/>
    <w:rsid w:val="00882006"/>
    <w:rsid w:val="00887D3C"/>
    <w:rsid w:val="008D5297"/>
    <w:rsid w:val="009056D3"/>
    <w:rsid w:val="0091194F"/>
    <w:rsid w:val="0091275E"/>
    <w:rsid w:val="00950619"/>
    <w:rsid w:val="00964510"/>
    <w:rsid w:val="00971AD1"/>
    <w:rsid w:val="00972765"/>
    <w:rsid w:val="00981D3A"/>
    <w:rsid w:val="00981F60"/>
    <w:rsid w:val="009833C8"/>
    <w:rsid w:val="00997B82"/>
    <w:rsid w:val="00997FFE"/>
    <w:rsid w:val="009D65E8"/>
    <w:rsid w:val="009E3168"/>
    <w:rsid w:val="00A01B97"/>
    <w:rsid w:val="00A040C0"/>
    <w:rsid w:val="00A06EE8"/>
    <w:rsid w:val="00A0713D"/>
    <w:rsid w:val="00A139F5"/>
    <w:rsid w:val="00A14058"/>
    <w:rsid w:val="00A15A3A"/>
    <w:rsid w:val="00A33073"/>
    <w:rsid w:val="00A36FFC"/>
    <w:rsid w:val="00A47090"/>
    <w:rsid w:val="00A47FB8"/>
    <w:rsid w:val="00A776D0"/>
    <w:rsid w:val="00A923CF"/>
    <w:rsid w:val="00A96D65"/>
    <w:rsid w:val="00A96ECD"/>
    <w:rsid w:val="00AA7495"/>
    <w:rsid w:val="00AD466E"/>
    <w:rsid w:val="00AD7EFA"/>
    <w:rsid w:val="00AE1392"/>
    <w:rsid w:val="00AE508F"/>
    <w:rsid w:val="00AF1654"/>
    <w:rsid w:val="00AF458D"/>
    <w:rsid w:val="00B0580C"/>
    <w:rsid w:val="00B07D82"/>
    <w:rsid w:val="00B13580"/>
    <w:rsid w:val="00B147FD"/>
    <w:rsid w:val="00B2774E"/>
    <w:rsid w:val="00B439CF"/>
    <w:rsid w:val="00B52E48"/>
    <w:rsid w:val="00B61C96"/>
    <w:rsid w:val="00B61DA5"/>
    <w:rsid w:val="00B66AEA"/>
    <w:rsid w:val="00B757E6"/>
    <w:rsid w:val="00B75D6A"/>
    <w:rsid w:val="00B871CA"/>
    <w:rsid w:val="00B952DB"/>
    <w:rsid w:val="00BA5F90"/>
    <w:rsid w:val="00BB2A02"/>
    <w:rsid w:val="00BB4436"/>
    <w:rsid w:val="00BE2F6A"/>
    <w:rsid w:val="00C0273D"/>
    <w:rsid w:val="00C06E4D"/>
    <w:rsid w:val="00C10675"/>
    <w:rsid w:val="00C14987"/>
    <w:rsid w:val="00C155D4"/>
    <w:rsid w:val="00C24785"/>
    <w:rsid w:val="00C32BA5"/>
    <w:rsid w:val="00C342E1"/>
    <w:rsid w:val="00C42DCB"/>
    <w:rsid w:val="00C51F55"/>
    <w:rsid w:val="00C5530B"/>
    <w:rsid w:val="00C56F5A"/>
    <w:rsid w:val="00C625EC"/>
    <w:rsid w:val="00C63471"/>
    <w:rsid w:val="00C64298"/>
    <w:rsid w:val="00C711ED"/>
    <w:rsid w:val="00C7419A"/>
    <w:rsid w:val="00C766D8"/>
    <w:rsid w:val="00C82613"/>
    <w:rsid w:val="00C85DC4"/>
    <w:rsid w:val="00C971A5"/>
    <w:rsid w:val="00CA1C5B"/>
    <w:rsid w:val="00CA6F9C"/>
    <w:rsid w:val="00CC36E5"/>
    <w:rsid w:val="00CC7F13"/>
    <w:rsid w:val="00CD21AF"/>
    <w:rsid w:val="00CF05ED"/>
    <w:rsid w:val="00CF1A0D"/>
    <w:rsid w:val="00D0315C"/>
    <w:rsid w:val="00D10D1C"/>
    <w:rsid w:val="00D14EA9"/>
    <w:rsid w:val="00D152DB"/>
    <w:rsid w:val="00D21D1D"/>
    <w:rsid w:val="00D45A0F"/>
    <w:rsid w:val="00D47DE0"/>
    <w:rsid w:val="00D57FB7"/>
    <w:rsid w:val="00D66C0C"/>
    <w:rsid w:val="00D73576"/>
    <w:rsid w:val="00D75122"/>
    <w:rsid w:val="00D87B88"/>
    <w:rsid w:val="00D96907"/>
    <w:rsid w:val="00D97362"/>
    <w:rsid w:val="00DA2435"/>
    <w:rsid w:val="00DD3D08"/>
    <w:rsid w:val="00DE23CB"/>
    <w:rsid w:val="00DE32A2"/>
    <w:rsid w:val="00DF08AB"/>
    <w:rsid w:val="00E072F3"/>
    <w:rsid w:val="00E23866"/>
    <w:rsid w:val="00E24D88"/>
    <w:rsid w:val="00E41424"/>
    <w:rsid w:val="00E438C7"/>
    <w:rsid w:val="00E528F8"/>
    <w:rsid w:val="00E53D2E"/>
    <w:rsid w:val="00E542D6"/>
    <w:rsid w:val="00E54361"/>
    <w:rsid w:val="00E56483"/>
    <w:rsid w:val="00E60F6A"/>
    <w:rsid w:val="00E64C10"/>
    <w:rsid w:val="00E66528"/>
    <w:rsid w:val="00E93546"/>
    <w:rsid w:val="00E95251"/>
    <w:rsid w:val="00E96287"/>
    <w:rsid w:val="00EB19C6"/>
    <w:rsid w:val="00ED53C4"/>
    <w:rsid w:val="00EE0ADD"/>
    <w:rsid w:val="00EF1D3F"/>
    <w:rsid w:val="00F228ED"/>
    <w:rsid w:val="00F24596"/>
    <w:rsid w:val="00F2697C"/>
    <w:rsid w:val="00F322B3"/>
    <w:rsid w:val="00F40A2C"/>
    <w:rsid w:val="00F437E4"/>
    <w:rsid w:val="00F47500"/>
    <w:rsid w:val="00F52D71"/>
    <w:rsid w:val="00F63C51"/>
    <w:rsid w:val="00F853DC"/>
    <w:rsid w:val="00F96E5B"/>
    <w:rsid w:val="00FA133F"/>
    <w:rsid w:val="00FB71E4"/>
    <w:rsid w:val="00FC7ECB"/>
    <w:rsid w:val="00FD49D0"/>
    <w:rsid w:val="00FF07C9"/>
    <w:rsid w:val="00FF0C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7809FDA8"/>
  <w15:docId w15:val="{8A12012D-D616-4D7F-AA38-49B71373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color w:val="000000" w:themeColor="text1"/>
        <w:sz w:val="18"/>
        <w:szCs w:val="18"/>
        <w:lang w:val="en-AU"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80C"/>
    <w:pPr>
      <w:spacing w:line="276" w:lineRule="auto"/>
    </w:pPr>
  </w:style>
  <w:style w:type="paragraph" w:styleId="Heading1">
    <w:name w:val="heading 1"/>
    <w:basedOn w:val="Normal"/>
    <w:next w:val="Normal"/>
    <w:link w:val="Heading1Char"/>
    <w:autoRedefine/>
    <w:uiPriority w:val="9"/>
    <w:rsid w:val="00D97362"/>
    <w:pPr>
      <w:keepNext/>
      <w:keepLines/>
      <w:spacing w:after="0" w:line="240" w:lineRule="auto"/>
      <w:outlineLvl w:val="0"/>
    </w:pPr>
    <w:rPr>
      <w:rFonts w:eastAsiaTheme="majorEastAsia" w:cstheme="majorBidi"/>
      <w:bCs/>
      <w:color w:val="009EBA" w:themeColor="text2"/>
      <w:sz w:val="32"/>
      <w:szCs w:val="32"/>
    </w:rPr>
  </w:style>
  <w:style w:type="paragraph" w:styleId="Heading2">
    <w:name w:val="heading 2"/>
    <w:basedOn w:val="Normal"/>
    <w:next w:val="Normal"/>
    <w:link w:val="Heading2Char"/>
    <w:autoRedefine/>
    <w:uiPriority w:val="9"/>
    <w:unhideWhenUsed/>
    <w:rsid w:val="00D97362"/>
    <w:pPr>
      <w:keepNext/>
      <w:keepLines/>
      <w:spacing w:line="240" w:lineRule="auto"/>
      <w:outlineLvl w:val="1"/>
    </w:pPr>
    <w:rPr>
      <w:rFonts w:eastAsiaTheme="majorEastAsia" w:cstheme="majorBidi"/>
      <w:bCs/>
      <w:color w:val="009EBA" w:themeColor="text2"/>
      <w:sz w:val="28"/>
      <w:szCs w:val="26"/>
    </w:rPr>
  </w:style>
  <w:style w:type="paragraph" w:styleId="Heading3">
    <w:name w:val="heading 3"/>
    <w:basedOn w:val="Normal"/>
    <w:next w:val="Normal"/>
    <w:link w:val="Heading3Char"/>
    <w:autoRedefine/>
    <w:uiPriority w:val="9"/>
    <w:unhideWhenUsed/>
    <w:rsid w:val="00D97362"/>
    <w:pPr>
      <w:keepNext/>
      <w:keepLines/>
      <w:outlineLvl w:val="2"/>
    </w:pPr>
    <w:rPr>
      <w:rFonts w:eastAsiaTheme="majorEastAsia" w:cstheme="majorBidi"/>
      <w:bCs/>
    </w:rPr>
  </w:style>
  <w:style w:type="paragraph" w:styleId="Heading4">
    <w:name w:val="heading 4"/>
    <w:basedOn w:val="Normal"/>
    <w:next w:val="Normal"/>
    <w:link w:val="Heading4Char"/>
    <w:autoRedefine/>
    <w:uiPriority w:val="9"/>
    <w:unhideWhenUsed/>
    <w:rsid w:val="00D97362"/>
    <w:pPr>
      <w:keepNext/>
      <w:keepLines/>
      <w:outlineLvl w:val="3"/>
    </w:pPr>
    <w:rPr>
      <w:rFonts w:eastAsiaTheme="majorEastAsia" w:cstheme="majorBidi"/>
      <w:b/>
      <w:bCs/>
      <w:i/>
      <w:iCs/>
      <w:color w:val="611759" w:themeColor="accent1"/>
    </w:rPr>
  </w:style>
  <w:style w:type="paragraph" w:styleId="Heading5">
    <w:name w:val="heading 5"/>
    <w:basedOn w:val="Normal"/>
    <w:next w:val="Normal"/>
    <w:link w:val="Heading5Char"/>
    <w:autoRedefine/>
    <w:uiPriority w:val="9"/>
    <w:semiHidden/>
    <w:unhideWhenUsed/>
    <w:rsid w:val="00D97362"/>
    <w:pPr>
      <w:keepNext/>
      <w:keepLines/>
      <w:outlineLvl w:val="4"/>
    </w:pPr>
    <w:rPr>
      <w:rFonts w:eastAsiaTheme="majorEastAsia" w:cstheme="majorBidi"/>
      <w:color w:val="300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57B"/>
    <w:rPr>
      <w:rFonts w:ascii="Lucida Grande" w:hAnsi="Lucida Grande"/>
    </w:rPr>
  </w:style>
  <w:style w:type="paragraph" w:styleId="Header">
    <w:name w:val="header"/>
    <w:basedOn w:val="Normal"/>
    <w:link w:val="HeaderChar"/>
    <w:autoRedefine/>
    <w:uiPriority w:val="99"/>
    <w:unhideWhenUsed/>
    <w:rsid w:val="00794638"/>
    <w:pPr>
      <w:tabs>
        <w:tab w:val="center" w:pos="4320"/>
        <w:tab w:val="right" w:pos="8640"/>
      </w:tabs>
      <w:spacing w:after="0" w:line="720" w:lineRule="auto"/>
    </w:pPr>
    <w:rPr>
      <w:noProof/>
      <w:lang w:val="en-US" w:eastAsia="en-US"/>
    </w:rPr>
  </w:style>
  <w:style w:type="character" w:customStyle="1" w:styleId="HeaderChar">
    <w:name w:val="Header Char"/>
    <w:basedOn w:val="DefaultParagraphFont"/>
    <w:link w:val="Header"/>
    <w:uiPriority w:val="99"/>
    <w:rsid w:val="00794638"/>
    <w:rPr>
      <w:rFonts w:ascii="Century Gothic" w:hAnsi="Century Gothic"/>
      <w:noProof/>
      <w:sz w:val="22"/>
      <w:szCs w:val="24"/>
      <w:lang w:val="en-US" w:eastAsia="en-US"/>
    </w:rPr>
  </w:style>
  <w:style w:type="paragraph" w:styleId="Footer">
    <w:name w:val="footer"/>
    <w:basedOn w:val="BasicParagraph"/>
    <w:link w:val="FooterChar"/>
    <w:autoRedefine/>
    <w:uiPriority w:val="99"/>
    <w:unhideWhenUsed/>
    <w:rsid w:val="00794638"/>
    <w:pPr>
      <w:tabs>
        <w:tab w:val="left" w:pos="2552"/>
        <w:tab w:val="left" w:pos="2722"/>
        <w:tab w:val="left" w:pos="4820"/>
        <w:tab w:val="left" w:pos="5103"/>
      </w:tabs>
      <w:suppressAutoHyphens/>
    </w:pPr>
    <w:rPr>
      <w:rFonts w:cs="Gotham-Book"/>
      <w:color w:val="009EBA" w:themeColor="text2"/>
      <w:kern w:val="20"/>
      <w:sz w:val="16"/>
      <w:szCs w:val="16"/>
    </w:rPr>
  </w:style>
  <w:style w:type="character" w:customStyle="1" w:styleId="FooterChar">
    <w:name w:val="Footer Char"/>
    <w:basedOn w:val="DefaultParagraphFont"/>
    <w:link w:val="Footer"/>
    <w:uiPriority w:val="99"/>
    <w:rsid w:val="00794638"/>
    <w:rPr>
      <w:rFonts w:ascii="Century Gothic" w:hAnsi="Century Gothic" w:cs="Gotham-Book"/>
      <w:color w:val="009EBA" w:themeColor="text2"/>
      <w:kern w:val="20"/>
      <w:sz w:val="16"/>
      <w:szCs w:val="16"/>
      <w:lang w:val="en-US"/>
    </w:rPr>
  </w:style>
  <w:style w:type="paragraph" w:customStyle="1" w:styleId="BasicParagraph">
    <w:name w:val="[Basic Paragraph]"/>
    <w:basedOn w:val="Normal"/>
    <w:autoRedefine/>
    <w:uiPriority w:val="99"/>
    <w:rsid w:val="00794638"/>
    <w:pPr>
      <w:widowControl w:val="0"/>
      <w:autoSpaceDE w:val="0"/>
      <w:autoSpaceDN w:val="0"/>
      <w:adjustRightInd w:val="0"/>
      <w:textAlignment w:val="center"/>
    </w:pPr>
    <w:rPr>
      <w:rFonts w:cs="Times-Roman"/>
      <w:color w:val="000000"/>
      <w:lang w:val="en-US"/>
    </w:rPr>
  </w:style>
  <w:style w:type="character" w:styleId="Hyperlink">
    <w:name w:val="Hyperlink"/>
    <w:basedOn w:val="DefaultParagraphFont"/>
    <w:uiPriority w:val="99"/>
    <w:unhideWhenUsed/>
    <w:rsid w:val="00AA7495"/>
    <w:rPr>
      <w:rFonts w:ascii="Century Gothic" w:hAnsi="Century Gothic"/>
      <w:color w:val="009EBA" w:themeColor="text2"/>
      <w:sz w:val="20"/>
      <w:u w:val="single"/>
    </w:rPr>
  </w:style>
  <w:style w:type="character" w:customStyle="1" w:styleId="Heading1Char">
    <w:name w:val="Heading 1 Char"/>
    <w:basedOn w:val="DefaultParagraphFont"/>
    <w:link w:val="Heading1"/>
    <w:uiPriority w:val="9"/>
    <w:rsid w:val="00D97362"/>
    <w:rPr>
      <w:rFonts w:ascii="Century Gothic" w:eastAsiaTheme="majorEastAsia" w:hAnsi="Century Gothic" w:cstheme="majorBidi"/>
      <w:bCs/>
      <w:color w:val="009EBA" w:themeColor="text2"/>
      <w:sz w:val="32"/>
      <w:szCs w:val="32"/>
    </w:rPr>
  </w:style>
  <w:style w:type="character" w:customStyle="1" w:styleId="Heading2Char">
    <w:name w:val="Heading 2 Char"/>
    <w:basedOn w:val="DefaultParagraphFont"/>
    <w:link w:val="Heading2"/>
    <w:uiPriority w:val="9"/>
    <w:rsid w:val="00D97362"/>
    <w:rPr>
      <w:rFonts w:ascii="Century Gothic" w:eastAsiaTheme="majorEastAsia" w:hAnsi="Century Gothic" w:cstheme="majorBidi"/>
      <w:bCs/>
      <w:color w:val="009EBA" w:themeColor="text2"/>
      <w:sz w:val="28"/>
      <w:szCs w:val="26"/>
    </w:rPr>
  </w:style>
  <w:style w:type="paragraph" w:styleId="Title">
    <w:name w:val="Title"/>
    <w:basedOn w:val="Normal"/>
    <w:next w:val="Normal"/>
    <w:link w:val="TitleChar"/>
    <w:autoRedefine/>
    <w:uiPriority w:val="10"/>
    <w:rsid w:val="00794638"/>
    <w:rPr>
      <w:rFonts w:eastAsiaTheme="majorEastAsia" w:cstheme="majorBidi"/>
      <w:color w:val="009EBA" w:themeColor="text2"/>
      <w:spacing w:val="5"/>
      <w:kern w:val="28"/>
      <w:sz w:val="44"/>
      <w:szCs w:val="44"/>
    </w:rPr>
  </w:style>
  <w:style w:type="character" w:customStyle="1" w:styleId="TitleChar">
    <w:name w:val="Title Char"/>
    <w:basedOn w:val="DefaultParagraphFont"/>
    <w:link w:val="Title"/>
    <w:uiPriority w:val="10"/>
    <w:rsid w:val="00794638"/>
    <w:rPr>
      <w:rFonts w:ascii="Century Gothic" w:eastAsiaTheme="majorEastAsia" w:hAnsi="Century Gothic" w:cstheme="majorBidi"/>
      <w:color w:val="009EBA" w:themeColor="text2"/>
      <w:spacing w:val="5"/>
      <w:kern w:val="28"/>
      <w:sz w:val="44"/>
      <w:szCs w:val="44"/>
    </w:rPr>
  </w:style>
  <w:style w:type="paragraph" w:styleId="Subtitle">
    <w:name w:val="Subtitle"/>
    <w:basedOn w:val="Normal"/>
    <w:next w:val="Normal"/>
    <w:link w:val="SubtitleChar"/>
    <w:autoRedefine/>
    <w:uiPriority w:val="11"/>
    <w:rsid w:val="00794638"/>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94638"/>
    <w:rPr>
      <w:rFonts w:ascii="Century Gothic" w:eastAsiaTheme="majorEastAsia" w:hAnsi="Century Gothic" w:cstheme="majorBidi"/>
      <w:iCs/>
      <w:spacing w:val="15"/>
      <w:sz w:val="22"/>
      <w:szCs w:val="24"/>
    </w:rPr>
  </w:style>
  <w:style w:type="paragraph" w:styleId="BodyText">
    <w:name w:val="Body Text"/>
    <w:basedOn w:val="BasicParagraph"/>
    <w:link w:val="BodyTextChar"/>
    <w:autoRedefine/>
    <w:uiPriority w:val="99"/>
    <w:unhideWhenUsed/>
    <w:rsid w:val="00794638"/>
    <w:rPr>
      <w:rFonts w:cs="Gotham-Book"/>
      <w:kern w:val="24"/>
    </w:rPr>
  </w:style>
  <w:style w:type="character" w:customStyle="1" w:styleId="BodyTextChar">
    <w:name w:val="Body Text Char"/>
    <w:basedOn w:val="DefaultParagraphFont"/>
    <w:link w:val="BodyText"/>
    <w:uiPriority w:val="99"/>
    <w:rsid w:val="00794638"/>
    <w:rPr>
      <w:rFonts w:ascii="Century Gothic" w:hAnsi="Century Gothic" w:cs="Gotham-Book"/>
      <w:color w:val="000000"/>
      <w:kern w:val="24"/>
      <w:sz w:val="22"/>
      <w:lang w:val="en-US"/>
    </w:rPr>
  </w:style>
  <w:style w:type="paragraph" w:styleId="BodyTextFirstIndent">
    <w:name w:val="Body Text First Indent"/>
    <w:basedOn w:val="BodyText"/>
    <w:link w:val="BodyTextFirstIndentChar"/>
    <w:autoRedefine/>
    <w:uiPriority w:val="99"/>
    <w:unhideWhenUsed/>
    <w:rsid w:val="00794638"/>
    <w:pPr>
      <w:widowControl/>
      <w:autoSpaceDE/>
      <w:autoSpaceDN/>
      <w:adjustRightInd/>
      <w:ind w:firstLine="357"/>
      <w:textAlignment w:val="auto"/>
    </w:pPr>
    <w:rPr>
      <w:rFonts w:cstheme="minorBidi"/>
      <w:color w:val="000000" w:themeColor="text1"/>
      <w:kern w:val="0"/>
      <w:szCs w:val="24"/>
      <w:lang w:val="en-AU"/>
    </w:rPr>
  </w:style>
  <w:style w:type="character" w:customStyle="1" w:styleId="BodyTextFirstIndentChar">
    <w:name w:val="Body Text First Indent Char"/>
    <w:basedOn w:val="BodyTextChar"/>
    <w:link w:val="BodyTextFirstIndent"/>
    <w:uiPriority w:val="99"/>
    <w:rsid w:val="00794638"/>
    <w:rPr>
      <w:rFonts w:ascii="Century Gothic" w:hAnsi="Century Gothic" w:cs="Gotham-Book"/>
      <w:color w:val="000000"/>
      <w:kern w:val="24"/>
      <w:sz w:val="22"/>
      <w:szCs w:val="24"/>
      <w:lang w:val="en-US"/>
    </w:rPr>
  </w:style>
  <w:style w:type="table" w:styleId="TableGrid">
    <w:name w:val="Table Grid"/>
    <w:basedOn w:val="TableNormal"/>
    <w:uiPriority w:val="59"/>
    <w:rsid w:val="00795D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7362"/>
    <w:rPr>
      <w:rFonts w:ascii="Century Gothic" w:eastAsiaTheme="majorEastAsia" w:hAnsi="Century Gothic" w:cstheme="majorBidi"/>
      <w:bCs/>
      <w:sz w:val="22"/>
      <w:szCs w:val="24"/>
    </w:rPr>
  </w:style>
  <w:style w:type="paragraph" w:styleId="List2">
    <w:name w:val="List 2"/>
    <w:basedOn w:val="Normal"/>
    <w:autoRedefine/>
    <w:uiPriority w:val="99"/>
    <w:unhideWhenUsed/>
    <w:rsid w:val="00794638"/>
    <w:pPr>
      <w:tabs>
        <w:tab w:val="left" w:pos="680"/>
      </w:tabs>
      <w:ind w:left="681" w:hanging="397"/>
    </w:pPr>
  </w:style>
  <w:style w:type="paragraph" w:styleId="List">
    <w:name w:val="List"/>
    <w:basedOn w:val="Normal"/>
    <w:autoRedefine/>
    <w:uiPriority w:val="99"/>
    <w:unhideWhenUsed/>
    <w:rsid w:val="00794638"/>
    <w:pPr>
      <w:ind w:left="284" w:hanging="284"/>
    </w:pPr>
  </w:style>
  <w:style w:type="paragraph" w:styleId="List3">
    <w:name w:val="List 3"/>
    <w:basedOn w:val="Normal"/>
    <w:uiPriority w:val="99"/>
    <w:semiHidden/>
    <w:unhideWhenUsed/>
    <w:rsid w:val="003F03C7"/>
    <w:pPr>
      <w:tabs>
        <w:tab w:val="left" w:pos="1701"/>
      </w:tabs>
      <w:ind w:left="1077" w:hanging="397"/>
      <w:contextualSpacing/>
    </w:pPr>
  </w:style>
  <w:style w:type="character" w:styleId="IntenseEmphasis">
    <w:name w:val="Intense Emphasis"/>
    <w:basedOn w:val="DefaultParagraphFont"/>
    <w:uiPriority w:val="21"/>
    <w:rsid w:val="00794638"/>
    <w:rPr>
      <w:rFonts w:ascii="Century Gothic" w:hAnsi="Century Gothic"/>
      <w:b/>
      <w:bCs/>
      <w:i/>
      <w:iCs/>
      <w:color w:val="000000" w:themeColor="text1"/>
      <w:sz w:val="22"/>
    </w:rPr>
  </w:style>
  <w:style w:type="paragraph" w:styleId="IntenseQuote">
    <w:name w:val="Intense Quote"/>
    <w:basedOn w:val="Normal"/>
    <w:next w:val="Normal"/>
    <w:link w:val="IntenseQuoteChar"/>
    <w:autoRedefine/>
    <w:uiPriority w:val="99"/>
    <w:rsid w:val="00794638"/>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99"/>
    <w:rsid w:val="00794638"/>
    <w:rPr>
      <w:rFonts w:ascii="Century Gothic" w:hAnsi="Century Gothic"/>
      <w:b/>
      <w:bCs/>
      <w:i/>
      <w:iCs/>
      <w:sz w:val="22"/>
      <w:szCs w:val="24"/>
    </w:rPr>
  </w:style>
  <w:style w:type="character" w:styleId="SubtleReference">
    <w:name w:val="Subtle Reference"/>
    <w:basedOn w:val="DefaultParagraphFont"/>
    <w:uiPriority w:val="31"/>
    <w:rsid w:val="00794638"/>
    <w:rPr>
      <w:rFonts w:ascii="Century Gothic" w:hAnsi="Century Gothic"/>
      <w:smallCaps/>
      <w:color w:val="000000" w:themeColor="text1"/>
      <w:u w:val="single"/>
      <w:bdr w:val="none" w:sz="0" w:space="0" w:color="auto"/>
    </w:rPr>
  </w:style>
  <w:style w:type="character" w:styleId="IntenseReference">
    <w:name w:val="Intense Reference"/>
    <w:basedOn w:val="DefaultParagraphFont"/>
    <w:uiPriority w:val="32"/>
    <w:rsid w:val="00794638"/>
    <w:rPr>
      <w:rFonts w:ascii="Century Gothic" w:hAnsi="Century Gothic"/>
      <w:b/>
      <w:bCs/>
      <w:smallCaps/>
      <w:color w:val="000000" w:themeColor="text1"/>
      <w:spacing w:val="5"/>
      <w:u w:val="single"/>
    </w:rPr>
  </w:style>
  <w:style w:type="paragraph" w:customStyle="1" w:styleId="LPLCTitle">
    <w:name w:val="LPLC Title"/>
    <w:basedOn w:val="Title"/>
    <w:autoRedefine/>
    <w:qFormat/>
    <w:rsid w:val="00B952DB"/>
    <w:rPr>
      <w:sz w:val="36"/>
      <w:szCs w:val="36"/>
    </w:rPr>
  </w:style>
  <w:style w:type="paragraph" w:customStyle="1" w:styleId="LPLCBodyText">
    <w:name w:val="LPLC Body Text"/>
    <w:basedOn w:val="BodyText"/>
    <w:link w:val="LPLCBodyTextChar"/>
    <w:autoRedefine/>
    <w:qFormat/>
    <w:rsid w:val="00BE2F6A"/>
    <w:rPr>
      <w:szCs w:val="22"/>
    </w:rPr>
  </w:style>
  <w:style w:type="paragraph" w:customStyle="1" w:styleId="LPLCHeading2">
    <w:name w:val="LPLC Heading 2"/>
    <w:basedOn w:val="Heading2"/>
    <w:autoRedefine/>
    <w:qFormat/>
    <w:rsid w:val="00470A1A"/>
    <w:pPr>
      <w:keepNext w:val="0"/>
      <w:keepLines w:val="0"/>
      <w:spacing w:after="240"/>
    </w:pPr>
  </w:style>
  <w:style w:type="paragraph" w:customStyle="1" w:styleId="LPLCHeading1">
    <w:name w:val="LPLC Heading 1"/>
    <w:basedOn w:val="Heading1"/>
    <w:autoRedefine/>
    <w:qFormat/>
    <w:rsid w:val="00B952DB"/>
    <w:pPr>
      <w:spacing w:after="120"/>
    </w:pPr>
    <w:rPr>
      <w:sz w:val="24"/>
      <w:szCs w:val="24"/>
    </w:rPr>
  </w:style>
  <w:style w:type="paragraph" w:customStyle="1" w:styleId="LPLCHeading3">
    <w:name w:val="LPLC Heading 3"/>
    <w:basedOn w:val="Heading3"/>
    <w:autoRedefine/>
    <w:qFormat/>
    <w:rsid w:val="00AA7495"/>
    <w:pPr>
      <w:spacing w:line="240" w:lineRule="auto"/>
    </w:pPr>
    <w:rPr>
      <w:sz w:val="24"/>
    </w:rPr>
  </w:style>
  <w:style w:type="character" w:customStyle="1" w:styleId="Heading4Char">
    <w:name w:val="Heading 4 Char"/>
    <w:basedOn w:val="DefaultParagraphFont"/>
    <w:link w:val="Heading4"/>
    <w:uiPriority w:val="9"/>
    <w:rsid w:val="00D97362"/>
    <w:rPr>
      <w:rFonts w:ascii="Century Gothic" w:eastAsiaTheme="majorEastAsia" w:hAnsi="Century Gothic" w:cstheme="majorBidi"/>
      <w:b/>
      <w:bCs/>
      <w:i/>
      <w:iCs/>
      <w:color w:val="611759" w:themeColor="accent1"/>
      <w:sz w:val="22"/>
      <w:szCs w:val="24"/>
    </w:rPr>
  </w:style>
  <w:style w:type="paragraph" w:customStyle="1" w:styleId="LPLCHeading4">
    <w:name w:val="LPLC Heading 4"/>
    <w:basedOn w:val="Heading4"/>
    <w:autoRedefine/>
    <w:qFormat/>
    <w:rsid w:val="00AA7495"/>
    <w:pPr>
      <w:spacing w:line="240" w:lineRule="auto"/>
    </w:pPr>
    <w:rPr>
      <w:b w:val="0"/>
      <w:color w:val="auto"/>
    </w:rPr>
  </w:style>
  <w:style w:type="paragraph" w:customStyle="1" w:styleId="LPLCSecondLevelList">
    <w:name w:val="LPLC Second Level List"/>
    <w:basedOn w:val="Normal"/>
    <w:autoRedefine/>
    <w:qFormat/>
    <w:rsid w:val="00AA7495"/>
    <w:pPr>
      <w:numPr>
        <w:numId w:val="21"/>
      </w:numPr>
      <w:ind w:left="1134" w:hanging="567"/>
    </w:pPr>
  </w:style>
  <w:style w:type="paragraph" w:customStyle="1" w:styleId="LPLCSubtitle">
    <w:name w:val="LPLC Subtitle"/>
    <w:basedOn w:val="Subtitle"/>
    <w:autoRedefine/>
    <w:qFormat/>
    <w:rsid w:val="00AA7495"/>
    <w:pPr>
      <w:spacing w:line="240" w:lineRule="auto"/>
    </w:pPr>
  </w:style>
  <w:style w:type="paragraph" w:customStyle="1" w:styleId="LPLCFooter">
    <w:name w:val="LPLC Footer"/>
    <w:basedOn w:val="Footer"/>
    <w:autoRedefine/>
    <w:qFormat/>
    <w:rsid w:val="00A96ECD"/>
    <w:pPr>
      <w:pBdr>
        <w:top w:val="single" w:sz="2" w:space="1" w:color="009EBA" w:themeColor="text2"/>
      </w:pBdr>
      <w:tabs>
        <w:tab w:val="clear" w:pos="2552"/>
        <w:tab w:val="clear" w:pos="2722"/>
        <w:tab w:val="clear" w:pos="4820"/>
        <w:tab w:val="clear" w:pos="5103"/>
        <w:tab w:val="left" w:pos="8647"/>
      </w:tabs>
      <w:spacing w:line="240" w:lineRule="auto"/>
      <w:ind w:right="-8"/>
    </w:pPr>
  </w:style>
  <w:style w:type="paragraph" w:customStyle="1" w:styleId="LPLCHeader">
    <w:name w:val="LPLC Header"/>
    <w:basedOn w:val="Header"/>
    <w:autoRedefine/>
    <w:qFormat/>
    <w:rsid w:val="00E64C10"/>
    <w:rPr>
      <w:sz w:val="22"/>
    </w:rPr>
  </w:style>
  <w:style w:type="paragraph" w:customStyle="1" w:styleId="LPLCThirdLevelList">
    <w:name w:val="LPLC Third Level List"/>
    <w:basedOn w:val="Normal"/>
    <w:autoRedefine/>
    <w:qFormat/>
    <w:rsid w:val="00D97362"/>
    <w:pPr>
      <w:numPr>
        <w:numId w:val="24"/>
      </w:numPr>
      <w:tabs>
        <w:tab w:val="left" w:pos="1080"/>
      </w:tabs>
      <w:ind w:left="1588" w:hanging="454"/>
    </w:pPr>
  </w:style>
  <w:style w:type="character" w:styleId="PlaceholderText">
    <w:name w:val="Placeholder Text"/>
    <w:basedOn w:val="DefaultParagraphFont"/>
    <w:uiPriority w:val="99"/>
    <w:semiHidden/>
    <w:rsid w:val="00250F05"/>
    <w:rPr>
      <w:color w:val="808080"/>
    </w:rPr>
  </w:style>
  <w:style w:type="paragraph" w:customStyle="1" w:styleId="LPLCBodyTextBold">
    <w:name w:val="LPLC Body Text Bold"/>
    <w:basedOn w:val="LPLCBodyText"/>
    <w:next w:val="LPLCBodyText"/>
    <w:link w:val="LPLCBodyTextBoldChar"/>
    <w:autoRedefine/>
    <w:qFormat/>
    <w:rsid w:val="00BE2F6A"/>
  </w:style>
  <w:style w:type="character" w:customStyle="1" w:styleId="LPLCBodyTextChar">
    <w:name w:val="LPLC Body Text Char"/>
    <w:basedOn w:val="BodyTextChar"/>
    <w:link w:val="LPLCBodyText"/>
    <w:rsid w:val="002522FA"/>
    <w:rPr>
      <w:rFonts w:ascii="Century Gothic" w:hAnsi="Century Gothic" w:cs="Gotham-Book"/>
      <w:color w:val="000000"/>
      <w:kern w:val="24"/>
      <w:sz w:val="20"/>
      <w:szCs w:val="22"/>
      <w:lang w:val="en-US"/>
    </w:rPr>
  </w:style>
  <w:style w:type="character" w:customStyle="1" w:styleId="LPLCBodyTextBoldChar">
    <w:name w:val="LPLC Body Text Bold Char"/>
    <w:basedOn w:val="LPLCBodyTextChar"/>
    <w:link w:val="LPLCBodyTextBold"/>
    <w:rsid w:val="005039BB"/>
    <w:rPr>
      <w:rFonts w:ascii="Century Gothic" w:hAnsi="Century Gothic" w:cs="Gotham-Book"/>
      <w:color w:val="000000"/>
      <w:kern w:val="24"/>
      <w:sz w:val="22"/>
      <w:szCs w:val="22"/>
      <w:lang w:val="en-US"/>
    </w:rPr>
  </w:style>
  <w:style w:type="numbering" w:customStyle="1" w:styleId="ListHeadings">
    <w:name w:val="List_Headings"/>
    <w:uiPriority w:val="99"/>
    <w:rsid w:val="006437BB"/>
    <w:pPr>
      <w:numPr>
        <w:numId w:val="26"/>
      </w:numPr>
    </w:pPr>
  </w:style>
  <w:style w:type="paragraph" w:customStyle="1" w:styleId="LPLCNumberedList2ndlevel">
    <w:name w:val="LPLC Numbered List 2nd level"/>
    <w:basedOn w:val="LPLCBodyText"/>
    <w:rsid w:val="002522FA"/>
    <w:pPr>
      <w:numPr>
        <w:ilvl w:val="1"/>
      </w:numPr>
    </w:pPr>
  </w:style>
  <w:style w:type="paragraph" w:customStyle="1" w:styleId="LPLCBodyTextindent">
    <w:name w:val="LPLC Body Text indent"/>
    <w:basedOn w:val="LPLCBodyText"/>
    <w:link w:val="LPLCBodyTextindentChar"/>
    <w:autoRedefine/>
    <w:qFormat/>
    <w:rsid w:val="005039BB"/>
    <w:pPr>
      <w:ind w:left="567"/>
    </w:pPr>
  </w:style>
  <w:style w:type="paragraph" w:styleId="BodyTextIndent2">
    <w:name w:val="Body Text Indent 2"/>
    <w:basedOn w:val="Normal"/>
    <w:link w:val="BodyTextIndent2Char"/>
    <w:uiPriority w:val="99"/>
    <w:semiHidden/>
    <w:unhideWhenUsed/>
    <w:rsid w:val="006437BB"/>
    <w:pPr>
      <w:spacing w:line="480" w:lineRule="auto"/>
      <w:ind w:left="360"/>
    </w:pPr>
  </w:style>
  <w:style w:type="character" w:customStyle="1" w:styleId="BodyTextIndent2Char">
    <w:name w:val="Body Text Indent 2 Char"/>
    <w:basedOn w:val="DefaultParagraphFont"/>
    <w:link w:val="BodyTextIndent2"/>
    <w:uiPriority w:val="99"/>
    <w:semiHidden/>
    <w:rsid w:val="006437BB"/>
    <w:rPr>
      <w:rFonts w:ascii="Gotham Book" w:hAnsi="Gotham Book"/>
      <w:color w:val="000000" w:themeColor="text1"/>
      <w:sz w:val="18"/>
      <w:szCs w:val="24"/>
    </w:rPr>
  </w:style>
  <w:style w:type="paragraph" w:customStyle="1" w:styleId="LPLCTableText">
    <w:name w:val="LPLC Table Text"/>
    <w:basedOn w:val="LPLCBodyText"/>
    <w:autoRedefine/>
    <w:qFormat/>
    <w:rsid w:val="00302F31"/>
    <w:pPr>
      <w:framePr w:wrap="around" w:vAnchor="text" w:hAnchor="text" w:y="1"/>
      <w:spacing w:before="40" w:after="40"/>
    </w:pPr>
    <w:rPr>
      <w:szCs w:val="20"/>
    </w:rPr>
  </w:style>
  <w:style w:type="character" w:customStyle="1" w:styleId="LPLCBodyTextindentChar">
    <w:name w:val="LPLC Body Text indent Char"/>
    <w:basedOn w:val="LPLCBodyTextChar"/>
    <w:link w:val="LPLCBodyTextindent"/>
    <w:rsid w:val="005039BB"/>
    <w:rPr>
      <w:rFonts w:ascii="Century Gothic" w:hAnsi="Century Gothic" w:cs="Gotham-Book"/>
      <w:color w:val="000000"/>
      <w:kern w:val="24"/>
      <w:sz w:val="22"/>
      <w:szCs w:val="22"/>
      <w:lang w:val="en-US"/>
    </w:rPr>
  </w:style>
  <w:style w:type="paragraph" w:customStyle="1" w:styleId="LPLCTableHeading">
    <w:name w:val="LPLC Table Heading"/>
    <w:basedOn w:val="LPLCHeading3"/>
    <w:autoRedefine/>
    <w:qFormat/>
    <w:rsid w:val="00586ECB"/>
    <w:pPr>
      <w:spacing w:before="80" w:after="80" w:line="276" w:lineRule="auto"/>
      <w:outlineLvl w:val="9"/>
    </w:pPr>
    <w:rPr>
      <w:color w:val="FFFFFF" w:themeColor="background1"/>
    </w:rPr>
  </w:style>
  <w:style w:type="table" w:customStyle="1" w:styleId="LPLCTableStyle">
    <w:name w:val="LPLC Table Style"/>
    <w:basedOn w:val="TableNormal"/>
    <w:uiPriority w:val="99"/>
    <w:qFormat/>
    <w:rsid w:val="00981D3A"/>
    <w:pPr>
      <w:spacing w:before="40" w:after="40"/>
      <w:ind w:right="57"/>
    </w:pPr>
    <w:tblPr>
      <w:tblBorders>
        <w:top w:val="single" w:sz="4" w:space="0" w:color="009EBA"/>
        <w:left w:val="single" w:sz="4" w:space="0" w:color="009EBA"/>
        <w:bottom w:val="single" w:sz="4" w:space="0" w:color="009EBA"/>
        <w:right w:val="single" w:sz="4" w:space="0" w:color="009EBA"/>
        <w:insideH w:val="single" w:sz="4" w:space="0" w:color="009EBA"/>
        <w:insideV w:val="single" w:sz="4" w:space="0" w:color="009EBA"/>
      </w:tblBorders>
      <w:tblCellMar>
        <w:left w:w="85" w:type="dxa"/>
        <w:right w:w="85" w:type="dxa"/>
      </w:tblCellMar>
    </w:tblPr>
    <w:tcPr>
      <w:shd w:val="clear" w:color="auto" w:fill="auto"/>
    </w:tcPr>
    <w:tblStylePr w:type="firstRow">
      <w:pPr>
        <w:wordWrap/>
        <w:spacing w:beforeLines="80" w:beforeAutospacing="0" w:afterLines="80" w:afterAutospacing="0"/>
      </w:pPr>
      <w:rPr>
        <w:rFonts w:ascii="Century Gothic" w:hAnsi="Century Gothic"/>
        <w:b/>
        <w:color w:val="FFFFFF" w:themeColor="background1"/>
        <w:sz w:val="20"/>
      </w:rPr>
      <w:tblPr/>
      <w:trPr>
        <w:tblHeader/>
      </w:trPr>
      <w:tcPr>
        <w:shd w:val="clear" w:color="auto" w:fill="009EBA"/>
      </w:tcPr>
    </w:tblStylePr>
    <w:tblStylePr w:type="lastRow">
      <w:rPr>
        <w:rFonts w:ascii="Century Gothic" w:hAnsi="Century Gothic"/>
      </w:rPr>
    </w:tblStylePr>
    <w:tblStylePr w:type="firstCol">
      <w:rPr>
        <w:rFonts w:ascii="Century Gothic" w:hAnsi="Century Gothic"/>
      </w:rPr>
    </w:tblStylePr>
    <w:tblStylePr w:type="lastCol">
      <w:rPr>
        <w:rFonts w:ascii="Century Gothic" w:hAnsi="Century Gothic"/>
      </w:rPr>
    </w:tblStylePr>
  </w:style>
  <w:style w:type="paragraph" w:customStyle="1" w:styleId="NumberedHeading1">
    <w:name w:val="Numbered Heading 1"/>
    <w:basedOn w:val="Heading1"/>
    <w:next w:val="BodyText"/>
    <w:autoRedefine/>
    <w:rsid w:val="00D97362"/>
    <w:pPr>
      <w:keepLines w:val="0"/>
      <w:pageBreakBefore/>
      <w:tabs>
        <w:tab w:val="num" w:pos="567"/>
      </w:tabs>
      <w:overflowPunct w:val="0"/>
      <w:autoSpaceDE w:val="0"/>
      <w:autoSpaceDN w:val="0"/>
      <w:adjustRightInd w:val="0"/>
      <w:ind w:left="567" w:hanging="567"/>
      <w:textAlignment w:val="baseline"/>
    </w:pPr>
    <w:rPr>
      <w:rFonts w:cs="Arial"/>
      <w:b/>
      <w:caps/>
      <w:sz w:val="22"/>
      <w:szCs w:val="20"/>
    </w:rPr>
  </w:style>
  <w:style w:type="paragraph" w:customStyle="1" w:styleId="NumberedHeading2">
    <w:name w:val="Numbered Heading 2"/>
    <w:basedOn w:val="Heading2"/>
    <w:autoRedefine/>
    <w:rsid w:val="00D97362"/>
    <w:pPr>
      <w:keepLines w:val="0"/>
      <w:tabs>
        <w:tab w:val="num" w:pos="1134"/>
      </w:tabs>
      <w:overflowPunct w:val="0"/>
      <w:autoSpaceDE w:val="0"/>
      <w:autoSpaceDN w:val="0"/>
      <w:adjustRightInd w:val="0"/>
      <w:ind w:left="1134" w:hanging="567"/>
      <w:textAlignment w:val="baseline"/>
    </w:pPr>
    <w:rPr>
      <w:rFonts w:cs="Arial"/>
      <w:b/>
      <w:kern w:val="28"/>
      <w:sz w:val="22"/>
    </w:rPr>
  </w:style>
  <w:style w:type="paragraph" w:customStyle="1" w:styleId="NumberedHeading3">
    <w:name w:val="Numbered Heading 3"/>
    <w:basedOn w:val="NumberedHeading2"/>
    <w:next w:val="BodyTextIndent2"/>
    <w:autoRedefine/>
    <w:rsid w:val="00D97362"/>
    <w:pPr>
      <w:tabs>
        <w:tab w:val="clear" w:pos="1134"/>
        <w:tab w:val="num" w:pos="1985"/>
      </w:tabs>
      <w:ind w:left="1985" w:hanging="851"/>
    </w:pPr>
  </w:style>
  <w:style w:type="paragraph" w:styleId="BodyTextIndent">
    <w:name w:val="Body Text Indent"/>
    <w:basedOn w:val="Normal"/>
    <w:link w:val="BodyTextIndentChar"/>
    <w:semiHidden/>
    <w:unhideWhenUsed/>
    <w:rsid w:val="00F322B3"/>
    <w:pPr>
      <w:ind w:left="360"/>
    </w:pPr>
  </w:style>
  <w:style w:type="character" w:customStyle="1" w:styleId="BodyTextIndentChar">
    <w:name w:val="Body Text Indent Char"/>
    <w:basedOn w:val="DefaultParagraphFont"/>
    <w:link w:val="BodyTextIndent"/>
    <w:semiHidden/>
    <w:rsid w:val="00F322B3"/>
    <w:rPr>
      <w:rFonts w:ascii="Gotham Book" w:hAnsi="Gotham Book"/>
      <w:color w:val="000000" w:themeColor="text1"/>
      <w:sz w:val="18"/>
      <w:szCs w:val="24"/>
    </w:rPr>
  </w:style>
  <w:style w:type="numbering" w:customStyle="1" w:styleId="LPLC">
    <w:name w:val="LPLC"/>
    <w:uiPriority w:val="99"/>
    <w:rsid w:val="000A504E"/>
    <w:pPr>
      <w:numPr>
        <w:numId w:val="29"/>
      </w:numPr>
    </w:pPr>
  </w:style>
  <w:style w:type="paragraph" w:customStyle="1" w:styleId="LPLCNumberedList">
    <w:name w:val="LPLC Numbered List"/>
    <w:basedOn w:val="LPLCBodyText"/>
    <w:rsid w:val="002522FA"/>
  </w:style>
  <w:style w:type="paragraph" w:styleId="NoSpacing">
    <w:name w:val="No Spacing"/>
    <w:uiPriority w:val="1"/>
    <w:rsid w:val="00D97362"/>
    <w:pPr>
      <w:spacing w:after="0"/>
    </w:pPr>
    <w:rPr>
      <w:sz w:val="22"/>
      <w:szCs w:val="24"/>
    </w:rPr>
  </w:style>
  <w:style w:type="character" w:customStyle="1" w:styleId="Heading5Char">
    <w:name w:val="Heading 5 Char"/>
    <w:basedOn w:val="DefaultParagraphFont"/>
    <w:link w:val="Heading5"/>
    <w:uiPriority w:val="9"/>
    <w:semiHidden/>
    <w:rsid w:val="00D97362"/>
    <w:rPr>
      <w:rFonts w:ascii="Century Gothic" w:eastAsiaTheme="majorEastAsia" w:hAnsi="Century Gothic" w:cstheme="majorBidi"/>
      <w:color w:val="300B2C" w:themeColor="accent1" w:themeShade="7F"/>
      <w:sz w:val="22"/>
      <w:szCs w:val="24"/>
    </w:rPr>
  </w:style>
  <w:style w:type="character" w:styleId="SubtleEmphasis">
    <w:name w:val="Subtle Emphasis"/>
    <w:basedOn w:val="DefaultParagraphFont"/>
    <w:uiPriority w:val="19"/>
    <w:rsid w:val="00794638"/>
    <w:rPr>
      <w:rFonts w:ascii="Century Gothic" w:hAnsi="Century Gothic"/>
      <w:i/>
      <w:iCs/>
      <w:color w:val="808080" w:themeColor="text1" w:themeTint="7F"/>
    </w:rPr>
  </w:style>
  <w:style w:type="character" w:styleId="Emphasis">
    <w:name w:val="Emphasis"/>
    <w:basedOn w:val="DefaultParagraphFont"/>
    <w:uiPriority w:val="20"/>
    <w:rsid w:val="00794638"/>
    <w:rPr>
      <w:rFonts w:ascii="Century Gothic" w:hAnsi="Century Gothic"/>
      <w:i/>
      <w:iCs/>
      <w:sz w:val="22"/>
    </w:rPr>
  </w:style>
  <w:style w:type="character" w:styleId="Strong">
    <w:name w:val="Strong"/>
    <w:basedOn w:val="DefaultParagraphFont"/>
    <w:uiPriority w:val="22"/>
    <w:rsid w:val="00794638"/>
    <w:rPr>
      <w:rFonts w:ascii="Century Gothic" w:hAnsi="Century Gothic"/>
      <w:b/>
      <w:bCs/>
      <w:sz w:val="22"/>
    </w:rPr>
  </w:style>
  <w:style w:type="paragraph" w:styleId="Quote">
    <w:name w:val="Quote"/>
    <w:basedOn w:val="Normal"/>
    <w:next w:val="Normal"/>
    <w:link w:val="QuoteChar"/>
    <w:autoRedefine/>
    <w:uiPriority w:val="29"/>
    <w:rsid w:val="00794638"/>
    <w:rPr>
      <w:i/>
      <w:iCs/>
    </w:rPr>
  </w:style>
  <w:style w:type="character" w:customStyle="1" w:styleId="QuoteChar">
    <w:name w:val="Quote Char"/>
    <w:basedOn w:val="DefaultParagraphFont"/>
    <w:link w:val="Quote"/>
    <w:uiPriority w:val="29"/>
    <w:rsid w:val="00794638"/>
    <w:rPr>
      <w:rFonts w:ascii="Century Gothic" w:hAnsi="Century Gothic"/>
      <w:i/>
      <w:iCs/>
      <w:sz w:val="22"/>
      <w:szCs w:val="24"/>
    </w:rPr>
  </w:style>
  <w:style w:type="character" w:styleId="BookTitle">
    <w:name w:val="Book Title"/>
    <w:basedOn w:val="DefaultParagraphFont"/>
    <w:uiPriority w:val="33"/>
    <w:rsid w:val="00794638"/>
    <w:rPr>
      <w:rFonts w:ascii="Century Gothic" w:hAnsi="Century Gothic"/>
      <w:b/>
      <w:bCs/>
      <w:smallCaps/>
      <w:spacing w:val="5"/>
    </w:rPr>
  </w:style>
  <w:style w:type="paragraph" w:styleId="ListParagraph">
    <w:name w:val="List Paragraph"/>
    <w:basedOn w:val="Normal"/>
    <w:autoRedefine/>
    <w:uiPriority w:val="34"/>
    <w:rsid w:val="00794638"/>
    <w:pPr>
      <w:ind w:left="720"/>
    </w:pPr>
  </w:style>
  <w:style w:type="paragraph" w:styleId="TOC1">
    <w:name w:val="toc 1"/>
    <w:basedOn w:val="Normal"/>
    <w:next w:val="Normal"/>
    <w:link w:val="TOC1Char"/>
    <w:autoRedefine/>
    <w:uiPriority w:val="39"/>
    <w:unhideWhenUsed/>
    <w:qFormat/>
    <w:rsid w:val="00F63C51"/>
    <w:pPr>
      <w:tabs>
        <w:tab w:val="right" w:leader="dot" w:pos="8771"/>
      </w:tabs>
      <w:spacing w:after="100"/>
    </w:pPr>
    <w:rPr>
      <w:noProof/>
      <w:szCs w:val="40"/>
    </w:rPr>
  </w:style>
  <w:style w:type="character" w:customStyle="1" w:styleId="TOC1Char">
    <w:name w:val="TOC 1 Char"/>
    <w:basedOn w:val="DefaultParagraphFont"/>
    <w:link w:val="TOC1"/>
    <w:uiPriority w:val="39"/>
    <w:rsid w:val="00F63C51"/>
    <w:rPr>
      <w:rFonts w:ascii="Century Gothic" w:hAnsi="Century Gothic"/>
      <w:noProof/>
      <w:sz w:val="20"/>
      <w:szCs w:val="40"/>
    </w:rPr>
  </w:style>
  <w:style w:type="paragraph" w:customStyle="1" w:styleId="Style1">
    <w:name w:val="Style1"/>
    <w:basedOn w:val="Normal"/>
    <w:qFormat/>
    <w:rsid w:val="00302F31"/>
  </w:style>
  <w:style w:type="character" w:styleId="Mention">
    <w:name w:val="Mention"/>
    <w:basedOn w:val="DefaultParagraphFont"/>
    <w:uiPriority w:val="99"/>
    <w:semiHidden/>
    <w:unhideWhenUsed/>
    <w:rsid w:val="001804DA"/>
    <w:rPr>
      <w:color w:val="2B579A"/>
      <w:shd w:val="clear" w:color="auto" w:fill="E6E6E6"/>
    </w:rPr>
  </w:style>
  <w:style w:type="paragraph" w:styleId="FootnoteText">
    <w:name w:val="footnote text"/>
    <w:basedOn w:val="Normal"/>
    <w:link w:val="FootnoteTextChar"/>
    <w:uiPriority w:val="99"/>
    <w:semiHidden/>
    <w:unhideWhenUsed/>
    <w:rsid w:val="00CF0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5ED"/>
    <w:rPr>
      <w:sz w:val="20"/>
      <w:szCs w:val="20"/>
    </w:rPr>
  </w:style>
  <w:style w:type="character" w:styleId="FootnoteReference">
    <w:name w:val="footnote reference"/>
    <w:basedOn w:val="DefaultParagraphFont"/>
    <w:uiPriority w:val="99"/>
    <w:semiHidden/>
    <w:unhideWhenUsed/>
    <w:rsid w:val="00CF05ED"/>
    <w:rPr>
      <w:vertAlign w:val="superscript"/>
    </w:rPr>
  </w:style>
  <w:style w:type="table" w:styleId="ListTable1Light">
    <w:name w:val="List Table 1 Light"/>
    <w:basedOn w:val="TableNormal"/>
    <w:uiPriority w:val="46"/>
    <w:rsid w:val="00E072F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244DB8"/>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5420C"/>
    <w:rPr>
      <w:sz w:val="16"/>
      <w:szCs w:val="16"/>
    </w:rPr>
  </w:style>
  <w:style w:type="paragraph" w:styleId="CommentText">
    <w:name w:val="annotation text"/>
    <w:basedOn w:val="Normal"/>
    <w:link w:val="CommentTextChar"/>
    <w:uiPriority w:val="99"/>
    <w:semiHidden/>
    <w:unhideWhenUsed/>
    <w:rsid w:val="0005420C"/>
    <w:pPr>
      <w:spacing w:line="240" w:lineRule="auto"/>
    </w:pPr>
    <w:rPr>
      <w:sz w:val="20"/>
      <w:szCs w:val="20"/>
    </w:rPr>
  </w:style>
  <w:style w:type="character" w:customStyle="1" w:styleId="CommentTextChar">
    <w:name w:val="Comment Text Char"/>
    <w:basedOn w:val="DefaultParagraphFont"/>
    <w:link w:val="CommentText"/>
    <w:uiPriority w:val="99"/>
    <w:semiHidden/>
    <w:rsid w:val="0005420C"/>
    <w:rPr>
      <w:sz w:val="20"/>
      <w:szCs w:val="20"/>
    </w:rPr>
  </w:style>
  <w:style w:type="paragraph" w:styleId="CommentSubject">
    <w:name w:val="annotation subject"/>
    <w:basedOn w:val="CommentText"/>
    <w:next w:val="CommentText"/>
    <w:link w:val="CommentSubjectChar"/>
    <w:uiPriority w:val="99"/>
    <w:semiHidden/>
    <w:unhideWhenUsed/>
    <w:rsid w:val="0005420C"/>
    <w:rPr>
      <w:b/>
      <w:bCs/>
    </w:rPr>
  </w:style>
  <w:style w:type="character" w:customStyle="1" w:styleId="CommentSubjectChar">
    <w:name w:val="Comment Subject Char"/>
    <w:basedOn w:val="CommentTextChar"/>
    <w:link w:val="CommentSubject"/>
    <w:uiPriority w:val="99"/>
    <w:semiHidden/>
    <w:rsid w:val="00054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331">
      <w:bodyDiv w:val="1"/>
      <w:marLeft w:val="0"/>
      <w:marRight w:val="0"/>
      <w:marTop w:val="0"/>
      <w:marBottom w:val="0"/>
      <w:divBdr>
        <w:top w:val="none" w:sz="0" w:space="0" w:color="auto"/>
        <w:left w:val="none" w:sz="0" w:space="0" w:color="auto"/>
        <w:bottom w:val="none" w:sz="0" w:space="0" w:color="auto"/>
        <w:right w:val="none" w:sz="0" w:space="0" w:color="auto"/>
      </w:divBdr>
    </w:div>
    <w:div w:id="924075316">
      <w:bodyDiv w:val="1"/>
      <w:marLeft w:val="0"/>
      <w:marRight w:val="0"/>
      <w:marTop w:val="0"/>
      <w:marBottom w:val="0"/>
      <w:divBdr>
        <w:top w:val="none" w:sz="0" w:space="0" w:color="auto"/>
        <w:left w:val="none" w:sz="0" w:space="0" w:color="auto"/>
        <w:bottom w:val="none" w:sz="0" w:space="0" w:color="auto"/>
        <w:right w:val="none" w:sz="0" w:space="0" w:color="auto"/>
      </w:divBdr>
    </w:div>
    <w:div w:id="1577126541">
      <w:bodyDiv w:val="1"/>
      <w:marLeft w:val="0"/>
      <w:marRight w:val="0"/>
      <w:marTop w:val="0"/>
      <w:marBottom w:val="0"/>
      <w:divBdr>
        <w:top w:val="none" w:sz="0" w:space="0" w:color="auto"/>
        <w:left w:val="none" w:sz="0" w:space="0" w:color="auto"/>
        <w:bottom w:val="none" w:sz="0" w:space="0" w:color="auto"/>
        <w:right w:val="none" w:sz="0" w:space="0" w:color="auto"/>
      </w:divBdr>
    </w:div>
    <w:div w:id="168928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PLC_ThemeColour_Master">
  <a:themeElements>
    <a:clrScheme name="Custom 2">
      <a:dk1>
        <a:srgbClr val="000000"/>
      </a:dk1>
      <a:lt1>
        <a:srgbClr val="FFFFFF"/>
      </a:lt1>
      <a:dk2>
        <a:srgbClr val="009EBA"/>
      </a:dk2>
      <a:lt2>
        <a:srgbClr val="002B5E"/>
      </a:lt2>
      <a:accent1>
        <a:srgbClr val="611759"/>
      </a:accent1>
      <a:accent2>
        <a:srgbClr val="A10052"/>
      </a:accent2>
      <a:accent3>
        <a:srgbClr val="F79642"/>
      </a:accent3>
      <a:accent4>
        <a:srgbClr val="FCC917"/>
      </a:accent4>
      <a:accent5>
        <a:srgbClr val="6B8F00"/>
      </a:accent5>
      <a:accent6>
        <a:srgbClr val="004D40"/>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Set</b:Tag>
    <b:SourceType>Case</b:SourceType>
    <b:Guid>{50E675DE-E6D5-4E22-A595-067CAE96048A}</b:Guid>
    <b:Title>Setka v Abbott and Anor [2013] VSCA 345</b:Title>
    <b:RefOrder>1</b:RefOrder>
  </b:Source>
</b:Sources>
</file>

<file path=customXml/itemProps1.xml><?xml version="1.0" encoding="utf-8"?>
<ds:datastoreItem xmlns:ds="http://schemas.openxmlformats.org/officeDocument/2006/customXml" ds:itemID="{901ED7AB-A9EB-42E0-9442-D11DBD37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1142</Words>
  <Characters>11142</Characters>
  <Application>Microsoft Office Word</Application>
  <DocSecurity>0</DocSecurity>
  <PresentationFormat/>
  <Lines>160</Lines>
  <Paragraphs>97</Paragraphs>
  <ScaleCrop>false</ScaleCrop>
  <HeadingPairs>
    <vt:vector size="2" baseType="variant">
      <vt:variant>
        <vt:lpstr>Title</vt:lpstr>
      </vt:variant>
      <vt:variant>
        <vt:i4>1</vt:i4>
      </vt:variant>
    </vt:vector>
  </HeadingPairs>
  <TitlesOfParts>
    <vt:vector size="1" baseType="lpstr">
      <vt:lpstr>MR RMI 2018 handout (00151465-3).DOCX</vt:lpstr>
    </vt:vector>
  </TitlesOfParts>
  <Company>MBd</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RMI 2018 handout (00151465-3).DOCX</dc:title>
  <dc:subject>00151465:3</dc:subject>
  <dc:creator>Matthew Rose</dc:creator>
  <dc:description/>
  <cp:lastModifiedBy>Sophie Patten</cp:lastModifiedBy>
  <cp:revision>30</cp:revision>
  <cp:lastPrinted>2017-07-27T00:09:00Z</cp:lastPrinted>
  <dcterms:created xsi:type="dcterms:W3CDTF">2018-07-08T23:49:00Z</dcterms:created>
  <dcterms:modified xsi:type="dcterms:W3CDTF">2018-07-16T03:21:00Z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11/07/2017 4:28:25 PM</vt:lpwstr>
  </property>
</Properties>
</file>